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Analyse des conflits et engagement politique en pour la prévention des conflits et sécurité humaine</w:t>
      </w:r>
    </w:p>
    <w:p/>
    <w:p>
      <w:r>
        <w:rPr>
          <w:b/>
        </w:rPr>
        <w:t xml:space="preserve">Organisme : </w:t>
      </w:r>
      <w:r>
        <w:t>Affaires Mondiales Canada</w:t>
      </w:r>
    </w:p>
    <w:p>
      <w:r>
        <w:rPr>
          <w:b/>
        </w:rPr>
        <w:t xml:space="preserve">Numero de projet : </w:t>
      </w:r>
      <w:r>
        <w:t>CA-3-P012950001</w:t>
      </w:r>
    </w:p>
    <w:p>
      <w:r>
        <w:rPr>
          <w:b/>
        </w:rPr>
        <w:t xml:space="preserve">Lieu : </w:t>
      </w:r>
      <w:r>
        <w:t>Afrique, régional, Amérique, régional, Asie, régional, Océanie, régional, Europe, régional</w:t>
      </w:r>
    </w:p>
    <w:p>
      <w:r>
        <w:rPr>
          <w:b/>
        </w:rPr>
        <w:t xml:space="preserve">Agence executive partenaire : </w:t>
      </w:r>
      <w:r>
        <w:t xml:space="preserve">International Crisis Group </w:t>
      </w:r>
    </w:p>
    <w:p>
      <w:r>
        <w:rPr>
          <w:b/>
        </w:rPr>
        <w:t xml:space="preserve">Type de financement : </w:t>
      </w:r>
      <w:r>
        <w:t>Don hors réorganisation de la dette (y compris quasi-dons)</w:t>
      </w:r>
    </w:p>
    <w:p>
      <w:r>
        <w:rPr>
          <w:b/>
        </w:rPr>
        <w:t xml:space="preserve">Dates : </w:t>
      </w:r>
      <w:r>
        <w:t>2023-09-07T00:00:00 au 2026-04-30T00:00:00</w:t>
      </w:r>
    </w:p>
    <w:p>
      <w:r>
        <w:rPr>
          <w:b/>
        </w:rPr>
        <w:t xml:space="preserve">Engagement : </w:t>
      </w:r>
      <w:r>
        <w:t>5000000.00</w:t>
      </w:r>
    </w:p>
    <w:p>
      <w:r>
        <w:rPr>
          <w:b/>
        </w:rPr>
        <w:t xml:space="preserve">Total envoye en $ : </w:t>
      </w:r>
      <w:r>
        <w:t>3066574.0</w:t>
      </w:r>
    </w:p>
    <w:p>
      <w:r>
        <w:rPr>
          <w:b/>
        </w:rPr>
        <w:t xml:space="preserve">Description : </w:t>
      </w:r>
      <w:r>
        <w:t>Ce projet vise à contribuer à la prévention et à la gestion des conflits meurtriers en fournissant aux intervenants et aux décideurs les informations rapides et les analyses approfondies dont ils ont besoin pour prendre des mesures préventives. Avec le soutien du Canada, le Crisis Group vise à rédiger, à l’intention des décideurs concernés et des principaux acteurs du conflit, des recommandations politiques pragmatiques qui tiennent compte des différences entre les genres. Ce projet accorde une attention particulière aux femmes et aux autres groupes historiquement exclus de la scène politique à différents stades du conflit et de la résolution du conflit, en mettant en évidence les dynamiques entre les genres qui sont mal comprises dans les situations de conflit. Les activités de ce projet comprennent: 1) produire 26 nouvelles publications contenant des analyses de conflit et des recommandations favorisant l’égalité des genres; 2) rédiger 50 analyses courtes et rapides sur des conflits en évolution ou des crises émergentes; 3) publier 60 produits multimédias portant sur des dynamiques de conflit complexes; 4) organiser 6 discussions politiques sur des contextes ou des sujets de grand intérêt.</w:t>
      </w:r>
    </w:p>
    <w:p>
      <w:pPr>
        <w:pStyle w:val="Heading2"/>
      </w:pPr>
      <w:r>
        <w:t>Transactions</w:t>
      </w:r>
    </w:p>
    <w:p>
      <w:r>
        <w:rPr>
          <w:b/>
        </w:rPr>
        <w:t xml:space="preserve">Date : </w:t>
      </w:r>
      <w:r>
        <w:t>2023-09-07T00:00:00</w:t>
      </w:r>
      <w:r>
        <w:rPr>
          <w:b/>
        </w:rPr>
        <w:t xml:space="preserve">Type : </w:t>
      </w:r>
      <w:r>
        <w:t>Engagement</w:t>
      </w:r>
      <w:r>
        <w:rPr>
          <w:b/>
        </w:rPr>
        <w:t xml:space="preserve"> Montant : </w:t>
      </w:r>
      <w:r>
        <w:t>5000000.00</w:t>
      </w:r>
    </w:p>
    <w:p>
      <w:r>
        <w:rPr>
          <w:b/>
        </w:rPr>
        <w:t xml:space="preserve">Date : </w:t>
      </w:r>
      <w:r>
        <w:t>2023-09-14T00:00:00</w:t>
      </w:r>
      <w:r>
        <w:rPr>
          <w:b/>
        </w:rPr>
        <w:t xml:space="preserve">Type : </w:t>
      </w:r>
      <w:r>
        <w:t>Déboursé</w:t>
      </w:r>
      <w:r>
        <w:rPr>
          <w:b/>
        </w:rPr>
        <w:t xml:space="preserve"> Montant : </w:t>
      </w:r>
      <w:r>
        <w:t>1200000.00</w:t>
      </w:r>
    </w:p>
    <w:p>
      <w:r>
        <w:rPr>
          <w:b/>
        </w:rPr>
        <w:t xml:space="preserve">Date : </w:t>
      </w:r>
      <w:r>
        <w:t>2024-06-19T00:00:00</w:t>
      </w:r>
      <w:r>
        <w:rPr>
          <w:b/>
        </w:rPr>
        <w:t xml:space="preserve">Type : </w:t>
      </w:r>
      <w:r>
        <w:t>Déboursé</w:t>
      </w:r>
      <w:r>
        <w:rPr>
          <w:b/>
        </w:rPr>
        <w:t xml:space="preserve"> Montant : </w:t>
      </w:r>
      <w:r>
        <w:t>1866574.00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