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prévention et l’élimination de la violence basée sur le genre</w:t>
      </w:r>
    </w:p>
    <w:p/>
    <w:p>
      <w:r>
        <w:rPr>
          <w:b/>
        </w:rPr>
        <w:t xml:space="preserve">Organisme : </w:t>
      </w:r>
      <w:r>
        <w:t>Affaires Mondiales Canada</w:t>
      </w:r>
    </w:p>
    <w:p>
      <w:r>
        <w:rPr>
          <w:b/>
        </w:rPr>
        <w:t xml:space="preserve">Numero de projet : </w:t>
      </w:r>
      <w:r>
        <w:t>CA-3-P012768001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2024-11-12T00:00:00 au 2030-07-01T00:00:00</w:t>
      </w:r>
    </w:p>
    <w:p>
      <w:r>
        <w:rPr>
          <w:b/>
        </w:rPr>
        <w:t xml:space="preserve">Engagement : </w:t>
      </w:r>
      <w:r>
        <w:t>15000000.00</w:t>
      </w:r>
    </w:p>
    <w:p>
      <w:r>
        <w:rPr>
          <w:b/>
        </w:rPr>
        <w:t xml:space="preserve">Total envoye en $ : </w:t>
      </w:r>
      <w:r>
        <w:t>3500000.0</w:t>
      </w:r>
    </w:p>
    <w:p>
      <w:r>
        <w:rPr>
          <w:b/>
        </w:rPr>
        <w:t xml:space="preserve">Description : </w:t>
      </w:r>
      <w:r>
        <w:t>Ce projet vise à renforcer les droits des femmes et des filles et à promouvoir leur pleine participation à la société en développement. Il vise également à contribuer à réduire la violence sexiste et de l'inégalité entre les sexes. Le projet vise à soutenir 100 000 femmes et filles en leur offrant des services de soins holistiques dans 7 régions du Sénégal où la prévalence de la violence fondée sur le genre est élevée. Ces régions sont Dakar, Kédougou, Kolda, Matam, Sédhiou, Tambacounda et Ziguinchor. Le projet vise également à accroître la résilience des femmes et des filles et à renforcer leur capacité à faire valoir leurs droits, à améliorer leur accès à la justice et aux services de soins essentiels.  Les activités de ce projet comprennent : 1) mettre en œuvre de plans institutionnels nationaux et locaux pour prévenir et répondre à la violence et aux pratiques néfastes; 2) donner aux victimes et aux survivants de la violence les moyens d'exiger et de bénéficier de services essentiels de qualité, disponibles et connus; 3) accroître la disponibilité, l'accès et l'utilisation de services essentiels multisectoriels holistiques et intégrés de lutte contre la violence à l'égard des femmes; 4) s'attaquer aux normes sociales, attitudes et comportements inéquitables au niveau communautaire et individuel; 5) soutenir les groupes de défense des droits des femmes, les mouvements sociaux et les organisations de la société civile afin d'influencer efficacement les besoins des femmes et des filles et de les faire progresser.</w:t>
      </w:r>
    </w:p>
    <w:p>
      <w:pPr>
        <w:pStyle w:val="Heading2"/>
      </w:pPr>
      <w:r>
        <w:t>Transactions</w:t>
      </w:r>
    </w:p>
    <w:p>
      <w:r>
        <w:rPr>
          <w:b/>
        </w:rPr>
        <w:t xml:space="preserve">Date : </w:t>
      </w:r>
      <w:r>
        <w:t>2024-11-12T00:00:00</w:t>
      </w:r>
      <w:r>
        <w:rPr>
          <w:b/>
        </w:rPr>
        <w:t xml:space="preserve">Type : </w:t>
      </w:r>
      <w:r>
        <w:t>Engagement</w:t>
      </w:r>
      <w:r>
        <w:rPr>
          <w:b/>
        </w:rPr>
        <w:t xml:space="preserve"> Montant : </w:t>
      </w:r>
      <w:r>
        <w:t>15000000.00</w:t>
      </w:r>
    </w:p>
    <w:p>
      <w:r>
        <w:rPr>
          <w:b/>
        </w:rPr>
        <w:t xml:space="preserve">Date : </w:t>
      </w:r>
      <w:r>
        <w:t>2024-11-14T00:00:00</w:t>
      </w:r>
      <w:r>
        <w:rPr>
          <w:b/>
        </w:rPr>
        <w:t xml:space="preserve">Type : </w:t>
      </w:r>
      <w:r>
        <w:t>Déboursé</w:t>
      </w:r>
      <w:r>
        <w:rPr>
          <w:b/>
        </w:rPr>
        <w:t xml:space="preserve"> Montant : </w:t>
      </w:r>
      <w:r>
        <w:t>3500000.00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