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à une information accessible et de qualité au Sahel</w:t>
      </w:r>
    </w:p>
    <w:p/>
    <w:p>
      <w:r>
        <w:rPr>
          <w:b/>
        </w:rPr>
        <w:t xml:space="preserve">Organisme : </w:t>
      </w:r>
      <w:r>
        <w:t>Affaires Mondiales Canada</w:t>
      </w:r>
    </w:p>
    <w:p>
      <w:r>
        <w:rPr>
          <w:b/>
        </w:rPr>
        <w:t xml:space="preserve">Numero de projet : </w:t>
      </w:r>
      <w:r>
        <w:t>CA-3-P012240002</w:t>
      </w:r>
    </w:p>
    <w:p>
      <w:r>
        <w:rPr>
          <w:b/>
        </w:rPr>
        <w:t xml:space="preserve">Lieu : </w:t>
      </w:r>
      <w:r/>
    </w:p>
    <w:p>
      <w:r>
        <w:rPr>
          <w:b/>
        </w:rPr>
        <w:t xml:space="preserve">Agence executive partenaire : </w:t>
      </w:r>
      <w:r>
        <w:t xml:space="preserve">SEARCH FOR COMMON GROUND </w:t>
      </w:r>
    </w:p>
    <w:p>
      <w:r>
        <w:rPr>
          <w:b/>
        </w:rPr>
        <w:t xml:space="preserve">Type de financement : </w:t>
      </w:r>
      <w:r>
        <w:t>Don hors réorganisation de la dette (y compris quasi-dons)</w:t>
      </w:r>
    </w:p>
    <w:p>
      <w:r>
        <w:rPr>
          <w:b/>
        </w:rPr>
        <w:t xml:space="preserve">Dates : </w:t>
      </w:r>
      <w:r>
        <w:t>2023-03-24T00:00:00 au 2027-03-31T00:00:00</w:t>
      </w:r>
    </w:p>
    <w:p>
      <w:r>
        <w:rPr>
          <w:b/>
        </w:rPr>
        <w:t xml:space="preserve">Engagement : </w:t>
      </w:r>
      <w:r>
        <w:t>2800000.00</w:t>
      </w:r>
    </w:p>
    <w:p>
      <w:r>
        <w:rPr>
          <w:b/>
        </w:rPr>
        <w:t xml:space="preserve">Total envoye en $ : </w:t>
      </w:r>
      <w:r>
        <w:t>2180145.3899999997</w:t>
      </w:r>
    </w:p>
    <w:p>
      <w:r>
        <w:rPr>
          <w:b/>
        </w:rPr>
        <w:t xml:space="preserve">Description : </w:t>
      </w:r>
      <w:r>
        <w:t>Ce projet vise à consolider la cohésion sociale au Burkina Faso, au Mali et au Niger en s’attaquant aux déclencheurs de conflits, notamment par la surveillance de l’information en ligne. Il vise également la promotion d’une information crédible, factuelle et constructive. Le projet mise sur une approche régionale, à travers un appui aux systèmes nationaux d’alerte précoce, qui permettra d’avoir une approche concertée de la gestion des risques. Cette approche régionale permettra également d'offrir une plus grande flexibilité à travers le redéploiement des activités vers d’autres zones, lorsque la situation sécuritaire l’exige.  Les activités comprennent : 1) la création d’un programme de formation à la surveillance de la menace numérique pour les acteurs de la société civile; 2) la production et la diffusion sur les médias sociaux de messages positifs et inclusifs en réponse aux menaces numériques violentes et à la désinformation; 3) l’organisation de forum locaux, nationaux et régionaux pour faciliter une gestion coordonnée, positive et inclusive des menaces numériques avec la société civile, les autorités locales et les forces de l’ordre et de la sécurité.  Au total, ce sont plus de 1 400 leaders, gouvernementaux et de la société civile, aux niveaux local, national et régional, issus de divers milieux ethniques et religieux, qui participeront à des plateformes permettant le partage d’information et de meilleures pratiques d’identification des menaces numériques et des réponses à y apporter.</w:t>
      </w:r>
    </w:p>
    <w:p>
      <w:pPr>
        <w:pStyle w:val="Heading2"/>
      </w:pPr>
      <w:r>
        <w:t>Transactions</w:t>
      </w:r>
    </w:p>
    <w:p>
      <w:r>
        <w:rPr>
          <w:b/>
        </w:rPr>
        <w:t xml:space="preserve">Date : </w:t>
      </w:r>
      <w:r>
        <w:t>2023-03-24T00:00:00</w:t>
      </w:r>
      <w:r>
        <w:rPr>
          <w:b/>
        </w:rPr>
        <w:t xml:space="preserve">Type : </w:t>
      </w:r>
      <w:r>
        <w:t>Engagement</w:t>
      </w:r>
      <w:r>
        <w:rPr>
          <w:b/>
        </w:rPr>
        <w:t xml:space="preserve"> Montant : </w:t>
      </w:r>
      <w:r>
        <w:t>2800000.00</w:t>
      </w:r>
    </w:p>
    <w:p>
      <w:r>
        <w:rPr>
          <w:b/>
        </w:rPr>
        <w:t xml:space="preserve">Date : </w:t>
      </w:r>
      <w:r>
        <w:t>2024-03-27T00:00:00</w:t>
      </w:r>
      <w:r>
        <w:rPr>
          <w:b/>
        </w:rPr>
        <w:t xml:space="preserve">Type : </w:t>
      </w:r>
      <w:r>
        <w:t>Déboursé</w:t>
      </w:r>
      <w:r>
        <w:rPr>
          <w:b/>
        </w:rPr>
        <w:t xml:space="preserve"> Montant : </w:t>
      </w:r>
      <w:r>
        <w:t>775000.00</w:t>
      </w:r>
    </w:p>
    <w:p>
      <w:r>
        <w:rPr>
          <w:b/>
        </w:rPr>
        <w:t xml:space="preserve">Date : </w:t>
      </w:r>
      <w:r>
        <w:t>2025-01-07T00:00:00</w:t>
      </w:r>
      <w:r>
        <w:rPr>
          <w:b/>
        </w:rPr>
        <w:t xml:space="preserve">Type : </w:t>
      </w:r>
      <w:r>
        <w:t>Déboursé</w:t>
      </w:r>
      <w:r>
        <w:rPr>
          <w:b/>
        </w:rPr>
        <w:t xml:space="preserve"> Montant : </w:t>
      </w:r>
      <w:r>
        <w:t>40000.00</w:t>
      </w:r>
    </w:p>
    <w:p>
      <w:r>
        <w:rPr>
          <w:b/>
        </w:rPr>
        <w:t xml:space="preserve">Date : </w:t>
      </w:r>
      <w:r>
        <w:t>2025-01-07T00:00:00</w:t>
      </w:r>
      <w:r>
        <w:rPr>
          <w:b/>
        </w:rPr>
        <w:t xml:space="preserve">Type : </w:t>
      </w:r>
      <w:r>
        <w:t>Déboursé</w:t>
      </w:r>
      <w:r>
        <w:rPr>
          <w:b/>
        </w:rPr>
        <w:t xml:space="preserve"> Montant : </w:t>
      </w:r>
      <w:r>
        <w:t>1365145.39</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