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Fonds fiduciaire multipartenaires des Nations Unies pour la paix en Colombie</w:t>
      </w:r>
    </w:p>
    <w:p/>
    <w:p>
      <w:r>
        <w:rPr>
          <w:b/>
        </w:rPr>
        <w:t xml:space="preserve">Organisme : </w:t>
      </w:r>
      <w:r>
        <w:t>Affaires Mondiales Canada</w:t>
      </w:r>
    </w:p>
    <w:p>
      <w:r>
        <w:rPr>
          <w:b/>
        </w:rPr>
        <w:t xml:space="preserve">Numero de projet : </w:t>
      </w:r>
      <w:r>
        <w:t>CA-3-P012431001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2023-02-27T00:00:00 au 2025-12-31T00:00:00</w:t>
      </w:r>
    </w:p>
    <w:p>
      <w:r>
        <w:rPr>
          <w:b/>
        </w:rPr>
        <w:t xml:space="preserve">Engagement : </w:t>
      </w:r>
      <w:r>
        <w:t>2900000.00</w:t>
      </w:r>
    </w:p>
    <w:p>
      <w:r>
        <w:rPr>
          <w:b/>
        </w:rPr>
        <w:t xml:space="preserve">Total envoye en $ : </w:t>
      </w:r>
      <w:r>
        <w:t>2900000.0</w:t>
      </w:r>
    </w:p>
    <w:p>
      <w:r>
        <w:rPr>
          <w:b/>
        </w:rPr>
        <w:t xml:space="preserve">Description : </w:t>
      </w:r>
      <w:r>
        <w:t>Le Fonds d’affectation spéciale multipartenaires des Nations Unies pour la Colombie a été lancé en 2016 afin d’appuyer la mise en œuvre de l’Accord de paix entre le gouvernement de la Colombie et les Forces armées révolutionnaires de Colombie. Les projets financés par le Fonds sont réalisés par la société civile, des organisations multilatérales et les autorités gouvernementales.  Le financement canadien vise à appuyer les priorités thématiques de programmation du Fonds suivantes : 1) stabilisation – renforcer la présence et les capacités de l’État dans les municipalités les plus touchées par le conflit pour amener l’État dans des régions où il est historiquement absent, réduire les inégalités et accroître la sécurité; 2) victimes et justice transitionnelle – aider les autorités à fournir une réparation collective aux victimes en améliorant les connaissances et en renforçant les capacités de gérer les répercussions du conflit sur les victimes en fonction de leur genre, de leur âge et de leur origine ethnique; 3) communication – communiquer de façon efficace et régulière sur les progrès réalisés dans la mise en œuvre de l’Accord pour contrer les messages de déstabilisation et promouvoir une culture de paix et de réconciliation.</w:t>
      </w:r>
    </w:p>
    <w:p>
      <w:pPr>
        <w:pStyle w:val="Heading2"/>
      </w:pPr>
      <w:r>
        <w:t>Transactions</w:t>
      </w:r>
    </w:p>
    <w:p>
      <w:r>
        <w:rPr>
          <w:b/>
        </w:rPr>
        <w:t xml:space="preserve">Date : </w:t>
      </w:r>
      <w:r>
        <w:t>2023-02-27T00:00:00</w:t>
      </w:r>
      <w:r>
        <w:rPr>
          <w:b/>
        </w:rPr>
        <w:t xml:space="preserve">Type : </w:t>
      </w:r>
      <w:r>
        <w:t>Engagement</w:t>
      </w:r>
      <w:r>
        <w:rPr>
          <w:b/>
        </w:rPr>
        <w:t xml:space="preserve"> Montant : </w:t>
      </w:r>
      <w:r>
        <w:t>2900000.00</w:t>
      </w:r>
    </w:p>
    <w:p>
      <w:r>
        <w:rPr>
          <w:b/>
        </w:rPr>
        <w:t xml:space="preserve">Date : </w:t>
      </w:r>
      <w:r>
        <w:t>2023-03-02T00:00:00</w:t>
      </w:r>
      <w:r>
        <w:rPr>
          <w:b/>
        </w:rPr>
        <w:t xml:space="preserve">Type : </w:t>
      </w:r>
      <w:r>
        <w:t>Déboursé</w:t>
      </w:r>
      <w:r>
        <w:rPr>
          <w:b/>
        </w:rPr>
        <w:t xml:space="preserve"> Montant : </w:t>
      </w:r>
      <w:r>
        <w:t>1800000.00</w:t>
      </w:r>
    </w:p>
    <w:p>
      <w:r>
        <w:rPr>
          <w:b/>
        </w:rPr>
        <w:t xml:space="preserve">Date : </w:t>
      </w:r>
      <w:r>
        <w:t>2024-03-26T00:00:00</w:t>
      </w:r>
      <w:r>
        <w:rPr>
          <w:b/>
        </w:rPr>
        <w:t xml:space="preserve">Type : </w:t>
      </w:r>
      <w:r>
        <w:t>Déboursé</w:t>
      </w:r>
      <w:r>
        <w:rPr>
          <w:b/>
        </w:rPr>
        <w:t xml:space="preserve"> Montant : </w:t>
      </w:r>
      <w:r>
        <w:t>1100000.00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