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Programme des administrateurs auxiliaires  – PNUD, FNUAP et OMS</w:t>
      </w:r>
    </w:p>
    <w:p/>
    <w:p>
      <w:r>
        <w:rPr>
          <w:b/>
        </w:rPr>
        <w:t xml:space="preserve">Organisme : </w:t>
      </w:r>
      <w:r>
        <w:t>Affaires Mondiales Canada</w:t>
      </w:r>
    </w:p>
    <w:p>
      <w:r>
        <w:rPr>
          <w:b/>
        </w:rPr>
        <w:t xml:space="preserve">Numero de projet : </w:t>
      </w:r>
      <w:r>
        <w:t>CA-3-D003135001</w:t>
      </w:r>
    </w:p>
    <w:p>
      <w:r>
        <w:rPr>
          <w:b/>
        </w:rPr>
        <w:t xml:space="preserve">Lieu : </w:t>
      </w:r>
      <w:r>
        <w:t>Afrique, régional, Amérique, régional, Asie, régional, Europe, régional</w:t>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2017-03-30T00:00:00 au 2024-12-31T00:00:00</w:t>
      </w:r>
    </w:p>
    <w:p>
      <w:r>
        <w:rPr>
          <w:b/>
        </w:rPr>
        <w:t xml:space="preserve">Engagement : </w:t>
      </w:r>
      <w:r>
        <w:t>3002000.01</w:t>
      </w:r>
    </w:p>
    <w:p>
      <w:r>
        <w:rPr>
          <w:b/>
        </w:rPr>
        <w:t xml:space="preserve">Total envoye en $ : </w:t>
      </w:r>
      <w:r>
        <w:t>3002000.0</w:t>
      </w:r>
    </w:p>
    <w:p>
      <w:r>
        <w:rPr>
          <w:b/>
        </w:rPr>
        <w:t xml:space="preserve">Description : </w:t>
      </w:r>
      <w:r>
        <w:t>Le projet appuie le recrutement d’un nombre maximum de quinze jeunes Canadiens à travers le Programme des administrateurs auxiliaires (PAA) des Nations Unies. Ce projet s’inscrit dans le cadre d’une contribution plus large au PAA qui permet à des jeunes Canadiens d’être affectés, à titre de professionnels, à six organismes onusiens – le Programme des Nations Unies pour le développement (PNUD), l’UNICEF, le Fonds des Nations Unies pour la population (FNUAP), l’Organisation mondiale de la santé (OMS), le Programme alimentaire mondial (PAM) et le Haut-Commissariat des Nations Unies pour les réfugiés (HCR). Le PAA offrira à ces jeunes Canadiens la possibilité d’acquérir une expérience de travail pratique en développement international à travers le système onusien. L’appui apporté dans le cadre du projet comprend les coûts associés au processus d’affectation, notamment les salaires, les indemnités d’affectation et la formation.</w:t>
      </w:r>
    </w:p>
    <w:p>
      <w:pPr>
        <w:pStyle w:val="Heading2"/>
      </w:pPr>
      <w:r>
        <w:t>Transactions</w:t>
      </w:r>
    </w:p>
    <w:p>
      <w:r>
        <w:rPr>
          <w:b/>
        </w:rPr>
        <w:t xml:space="preserve">Date : </w:t>
      </w:r>
      <w:r>
        <w:t>2017-03-30T00:00:00</w:t>
      </w:r>
      <w:r>
        <w:rPr>
          <w:b/>
        </w:rPr>
        <w:t xml:space="preserve">Type : </w:t>
      </w:r>
      <w:r>
        <w:t>Engagement</w:t>
      </w:r>
      <w:r>
        <w:rPr>
          <w:b/>
        </w:rPr>
        <w:t xml:space="preserve"> Montant : </w:t>
      </w:r>
      <w:r>
        <w:t>3002000.01</w:t>
      </w:r>
    </w:p>
    <w:p>
      <w:r>
        <w:rPr>
          <w:b/>
        </w:rPr>
        <w:t xml:space="preserve">Date : </w:t>
      </w:r>
      <w:r>
        <w:t>2017-03-31T00:00:00</w:t>
      </w:r>
      <w:r>
        <w:rPr>
          <w:b/>
        </w:rPr>
        <w:t xml:space="preserve">Type : </w:t>
      </w:r>
      <w:r>
        <w:t>Déboursé</w:t>
      </w:r>
      <w:r>
        <w:rPr>
          <w:b/>
        </w:rPr>
        <w:t xml:space="preserve"> Montant : </w:t>
      </w:r>
      <w:r>
        <w:t>3002000.00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