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agriculteurs ukraniens en matière de stockage de céréales</w:t>
      </w:r>
    </w:p>
    <w:p/>
    <w:p>
      <w:r>
        <w:rPr>
          <w:b/>
        </w:rPr>
        <w:t xml:space="preserve">Organisme : </w:t>
      </w:r>
      <w:r>
        <w:t>Affaires Mondiales Canada</w:t>
      </w:r>
    </w:p>
    <w:p>
      <w:r>
        <w:rPr>
          <w:b/>
        </w:rPr>
        <w:t xml:space="preserve">Numero de projet : </w:t>
      </w:r>
      <w:r>
        <w:t>CA-3-P011836001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2022-07-29T00:00:00 au 2024-12-21T00:00:00</w:t>
      </w:r>
    </w:p>
    <w:p>
      <w:r>
        <w:rPr>
          <w:b/>
        </w:rPr>
        <w:t xml:space="preserve">Engagement : </w:t>
      </w:r>
      <w:r>
        <w:t>52000000.00</w:t>
      </w:r>
    </w:p>
    <w:p>
      <w:r>
        <w:rPr>
          <w:b/>
        </w:rPr>
        <w:t xml:space="preserve">Total envoye en $ : </w:t>
      </w:r>
      <w:r>
        <w:t>52000000.0</w:t>
      </w:r>
    </w:p>
    <w:p>
      <w:r>
        <w:rPr>
          <w:b/>
        </w:rPr>
        <w:t xml:space="preserve">Description : </w:t>
      </w:r>
      <w:r>
        <w:t>Ce projet répond au besoin urgent de l’Ukraine d’augmenter ses capacités de stockage de céréales et de permettre le diagnostic et le suivi en temps utile des maladies animales afin de faciliter la certification des exportations. L’Organisation des Nations Unies pour l’alimentation et l’agriculture (FAO) met en œuvre ce projet. Les activités de ce projet comprennent : 1) livrer des manchons de polyéthylène temporaires pour le stockage de céréales, des unités modulaires pour le stockage de céréales et des machines de chargement et de déchargement des grains aux petits exploitants agricoles dans toute l’Ukraine; 2) fournir un soutien technique aux petits agriculteurs pour la gestion et l’entretien des équipements de stockage de céréales; 3) aider le ministère de la Politique agraire et de l’Alimentation à coordonner la fourniture de solutions de stockage de céréales et à évaluer les besoins des agriculteurs dans l’ensemble de l’Ukraine; 4) acquérir, livrer et installer dans six laboratoires gouvernementaux des équipements permettant de procéder à des amplifications en chaîne par polymérase (PCR); 5) renforcer les capacités du Service gouvernemental ukrainien pour la Sécurité alimentaire et la Protection des consommateurs (SGUSAPC) et des Services vétérinaires de l’État ukrainien. Ces activités visent à permettre un dépistage et un suivi plus efficaces des maladies touchant le bétail, la volaille et les porcs, afin de faciliter la certification des exportations de produits d’origine animale vers les marchés extérieurs. Parmi les autres sources de financement figurent le gouvernement japonais, le gouvernement allemand et la Fondation Minderoo (Australie).</w:t>
      </w:r>
    </w:p>
    <w:p>
      <w:pPr>
        <w:pStyle w:val="Heading2"/>
      </w:pPr>
      <w:r>
        <w:t>Transactions</w:t>
      </w:r>
    </w:p>
    <w:p>
      <w:r>
        <w:rPr>
          <w:b/>
        </w:rPr>
        <w:t xml:space="preserve">Date : </w:t>
      </w:r>
      <w:r>
        <w:t>2022-07-29T00:00:00</w:t>
      </w:r>
      <w:r>
        <w:rPr>
          <w:b/>
        </w:rPr>
        <w:t xml:space="preserve">Type : </w:t>
      </w:r>
      <w:r>
        <w:t>Engagement</w:t>
      </w:r>
      <w:r>
        <w:rPr>
          <w:b/>
        </w:rPr>
        <w:t xml:space="preserve"> Montant : </w:t>
      </w:r>
      <w:r>
        <w:t>52000000.00</w:t>
      </w:r>
    </w:p>
    <w:p>
      <w:r>
        <w:rPr>
          <w:b/>
        </w:rPr>
        <w:t xml:space="preserve">Date : </w:t>
      </w:r>
      <w:r>
        <w:t>2022-08-05T00:00:00</w:t>
      </w:r>
      <w:r>
        <w:rPr>
          <w:b/>
        </w:rPr>
        <w:t xml:space="preserve">Type : </w:t>
      </w:r>
      <w:r>
        <w:t>Déboursé</w:t>
      </w:r>
      <w:r>
        <w:rPr>
          <w:b/>
        </w:rPr>
        <w:t xml:space="preserve"> Montant : </w:t>
      </w:r>
      <w:r>
        <w:t>52000000.00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