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thérapeutiques COVID-19</w:t>
      </w:r>
    </w:p>
    <w:p/>
    <w:p>
      <w:r>
        <w:rPr>
          <w:b/>
        </w:rPr>
        <w:t xml:space="preserve">Organisme : </w:t>
      </w:r>
      <w:r>
        <w:t>Affaires Mondiales Canada</w:t>
      </w:r>
    </w:p>
    <w:p>
      <w:r>
        <w:rPr>
          <w:b/>
        </w:rPr>
        <w:t xml:space="preserve">Numero de projet : </w:t>
      </w:r>
      <w:r>
        <w:t>CA-3-P009758001</w:t>
      </w:r>
    </w:p>
    <w:p>
      <w:r>
        <w:rPr>
          <w:b/>
        </w:rPr>
        <w:t xml:space="preserve">Lieu : </w:t>
      </w:r>
      <w:r>
        <w:t>Afrique, régional, Amérique, régional, Asie, régional, Océanie, régional, Europe, régional</w:t>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2021-03-30T00:00:00 au 2023-03-31T00:00:00</w:t>
      </w:r>
    </w:p>
    <w:p>
      <w:r>
        <w:rPr>
          <w:b/>
        </w:rPr>
        <w:t xml:space="preserve">Engagement : </w:t>
      </w:r>
      <w:r>
        <w:t>15000000.00</w:t>
      </w:r>
    </w:p>
    <w:p>
      <w:r>
        <w:rPr>
          <w:b/>
        </w:rPr>
        <w:t xml:space="preserve">Total envoye en $ : </w:t>
      </w:r>
      <w:r>
        <w:t>15000000.0</w:t>
      </w:r>
    </w:p>
    <w:p>
      <w:r>
        <w:rPr>
          <w:b/>
        </w:rPr>
        <w:t xml:space="preserve">Description : </w:t>
      </w:r>
      <w:r>
        <w:t>Ce projet vise à favoriser un accès équitable et abordable aux traitements contre la COVID-19 les plus prometteurs dans les pays à revenu faible et les pays à revenu faible à moyen inférieur. Le projet aide Unitaid à garantir la capacité de fabrication et l’approvisionnement des traitements pertinents, notamment les anticorps monoclonaux, les nouveaux antiviraux et l’oxygène médical. Ce projet contribue aux objectifs du partenariat pour la thérapeutique du Dispositif pour accélérer l’accès aux outils de lutte contre la COVID-19. Les activités de ce projet comprennent : 1) améliorer l’accès à l’oxygène médical; 2) améliorer la sécurité de l’approvisionnement dans toute l’Afrique subsaharienne par des interventions sur le marché; 3) expérimenter l’introduction, la faisabilité et l’acceptabilité des innovations dans au moins 5 pays.</w:t>
      </w:r>
    </w:p>
    <w:p>
      <w:pPr>
        <w:pStyle w:val="Heading2"/>
      </w:pPr>
      <w:r>
        <w:t>Transactions</w:t>
      </w:r>
    </w:p>
    <w:p>
      <w:r>
        <w:rPr>
          <w:b/>
        </w:rPr>
        <w:t xml:space="preserve">Date : </w:t>
      </w:r>
      <w:r>
        <w:t>2021-03-30T00:00:00</w:t>
      </w:r>
      <w:r>
        <w:rPr>
          <w:b/>
        </w:rPr>
        <w:t xml:space="preserve">Type : </w:t>
      </w:r>
      <w:r>
        <w:t>Engagement</w:t>
      </w:r>
      <w:r>
        <w:rPr>
          <w:b/>
        </w:rPr>
        <w:t xml:space="preserve"> Montant : </w:t>
      </w:r>
      <w:r>
        <w:t>15000000.00</w:t>
      </w:r>
    </w:p>
    <w:p>
      <w:r>
        <w:rPr>
          <w:b/>
        </w:rPr>
        <w:t xml:space="preserve">Date : </w:t>
      </w:r>
      <w:r>
        <w:t>2021-03-31T00:00:00</w:t>
      </w:r>
      <w:r>
        <w:rPr>
          <w:b/>
        </w:rPr>
        <w:t xml:space="preserve">Type : </w:t>
      </w:r>
      <w:r>
        <w:t>Déboursé</w:t>
      </w:r>
      <w:r>
        <w:rPr>
          <w:b/>
        </w:rPr>
        <w:t xml:space="preserve"> Montant : </w:t>
      </w:r>
      <w:r>
        <w:t>15000000.00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