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du Canada au TB REACH – programme 2023 à 2025</w:t>
      </w:r>
    </w:p>
    <w:p/>
    <w:p>
      <w:r>
        <w:rPr>
          <w:b/>
        </w:rPr>
        <w:t xml:space="preserve">Organisme : </w:t>
      </w:r>
      <w:r>
        <w:t>Affaires Mondiales Canada</w:t>
      </w:r>
    </w:p>
    <w:p>
      <w:r>
        <w:rPr>
          <w:b/>
        </w:rPr>
        <w:t xml:space="preserve">Numero de projet : </w:t>
      </w:r>
      <w:r>
        <w:t>CA-3-P011184001</w:t>
      </w:r>
    </w:p>
    <w:p>
      <w:r>
        <w:rPr>
          <w:b/>
        </w:rPr>
        <w:t xml:space="preserve">Lieu : </w:t>
      </w:r>
      <w:r>
        <w:t>Afrique, régional, Amérique, régional, Asie, régional, Europe, régional</w:t>
      </w:r>
    </w:p>
    <w:p>
      <w:r>
        <w:rPr>
          <w:b/>
        </w:rPr>
        <w:t xml:space="preserve">Agence executive partenaire : </w:t>
      </w:r>
      <w:r>
        <w:t xml:space="preserve">United Nations Office for ProjectServices: Stop TB Partnership </w:t>
      </w:r>
    </w:p>
    <w:p>
      <w:r>
        <w:rPr>
          <w:b/>
        </w:rPr>
        <w:t xml:space="preserve">Type de financement : </w:t>
      </w:r>
      <w:r>
        <w:t>Don hors réorganisation de la dette (y compris quasi-dons)</w:t>
      </w:r>
    </w:p>
    <w:p>
      <w:r>
        <w:rPr>
          <w:b/>
        </w:rPr>
        <w:t xml:space="preserve">Dates : </w:t>
      </w:r>
      <w:r>
        <w:t>2023-07-20T00:00:00 au 2026-03-31T00:00:00</w:t>
      </w:r>
    </w:p>
    <w:p>
      <w:r>
        <w:rPr>
          <w:b/>
        </w:rPr>
        <w:t xml:space="preserve">Engagement : </w:t>
      </w:r>
      <w:r>
        <w:t>25500000.00</w:t>
      </w:r>
    </w:p>
    <w:p>
      <w:r>
        <w:rPr>
          <w:b/>
        </w:rPr>
        <w:t xml:space="preserve">Total envoye en $ : </w:t>
      </w:r>
      <w:r>
        <w:t>25500000.0</w:t>
      </w:r>
    </w:p>
    <w:p>
      <w:r>
        <w:rPr>
          <w:b/>
        </w:rPr>
        <w:t xml:space="preserve">Description : </w:t>
      </w:r>
      <w:r>
        <w:t>Ce projet, géré par le Partenariat Halte à la tuberculose au sein du Bureau des Nations Unies pour les services d’appui aux projets (UNOPS), contribue aux efforts mondiaux visant à éradiquer la tuberculose (TB) en favorisant et soutenant des approches nouvelles et novatrices, ainsi qu’en démontrant leur pertinence. Ces approches se concentrent sur l’élargissement de la détection précoce de la tuberculose, l’accès à des soins de qualité et l’amélioration des résultats du traitement de la tuberculose dans les populations pauvres et vulnérables ayant un accès limité aux soins de santé dans les pays en développement.  Les initiatives sélectionnées susceptibles d’être reproduites à grande échelle bénéficient d’un financement accéléré et à court terme du programme TB REACH afin de leur permettre de démontrer leur efficacité et de produire les données probantes nécessaires à leur intégration et à l’accroissement de leur portée dans les plans stratégiques nationaux. Le projet a également pour objectif de présenter des demandes de financement au Fonds mondial de lutte contre le sida, la tuberculose et le paludisme, le principal bailleur de fonds international pour les programmes de lutte contre la tuberculose. Halte à la tuberculose se concentre sur l’aide à la documentation et la diffusion d’approches efficaces et des leçons apprises.</w:t>
      </w:r>
    </w:p>
    <w:p>
      <w:pPr>
        <w:pStyle w:val="Heading2"/>
      </w:pPr>
      <w:r>
        <w:t>Transactions</w:t>
      </w:r>
    </w:p>
    <w:p>
      <w:r>
        <w:rPr>
          <w:b/>
        </w:rPr>
        <w:t xml:space="preserve">Date : </w:t>
      </w:r>
      <w:r>
        <w:t>2023-07-20T00:00:00</w:t>
      </w:r>
      <w:r>
        <w:rPr>
          <w:b/>
        </w:rPr>
        <w:t xml:space="preserve">Type : </w:t>
      </w:r>
      <w:r>
        <w:t>Engagement</w:t>
      </w:r>
      <w:r>
        <w:rPr>
          <w:b/>
        </w:rPr>
        <w:t xml:space="preserve"> Montant : </w:t>
      </w:r>
      <w:r>
        <w:t>25500000.00</w:t>
      </w:r>
    </w:p>
    <w:p>
      <w:r>
        <w:rPr>
          <w:b/>
        </w:rPr>
        <w:t xml:space="preserve">Date : </w:t>
      </w:r>
      <w:r>
        <w:t>2023-11-28T00:00:00</w:t>
      </w:r>
      <w:r>
        <w:rPr>
          <w:b/>
        </w:rPr>
        <w:t xml:space="preserve">Type : </w:t>
      </w:r>
      <w:r>
        <w:t>Déboursé</w:t>
      </w:r>
      <w:r>
        <w:rPr>
          <w:b/>
        </w:rPr>
        <w:t xml:space="preserve"> Montant : </w:t>
      </w:r>
      <w:r>
        <w:t>10627000.00</w:t>
      </w:r>
    </w:p>
    <w:p>
      <w:r>
        <w:rPr>
          <w:b/>
        </w:rPr>
        <w:t xml:space="preserve">Date : </w:t>
      </w:r>
      <w:r>
        <w:t>2024-08-01T00:00:00</w:t>
      </w:r>
      <w:r>
        <w:rPr>
          <w:b/>
        </w:rPr>
        <w:t xml:space="preserve">Type : </w:t>
      </w:r>
      <w:r>
        <w:t>Déboursé</w:t>
      </w:r>
      <w:r>
        <w:rPr>
          <w:b/>
        </w:rPr>
        <w:t xml:space="preserve"> Montant : </w:t>
      </w:r>
      <w:r>
        <w:t>4873000.00</w:t>
      </w:r>
    </w:p>
    <w:p>
      <w:r>
        <w:rPr>
          <w:b/>
        </w:rPr>
        <w:t xml:space="preserve">Date : </w:t>
      </w:r>
      <w:r>
        <w:t>2024-12-03T00:00:00</w:t>
      </w:r>
      <w:r>
        <w:rPr>
          <w:b/>
        </w:rPr>
        <w:t xml:space="preserve">Type : </w:t>
      </w:r>
      <w:r>
        <w:t>Déboursé</w:t>
      </w:r>
      <w:r>
        <w:rPr>
          <w:b/>
        </w:rPr>
        <w:t xml:space="preserve"> Montant : </w:t>
      </w:r>
      <w:r>
        <w:t>10000000.00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