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opérationnel et technique à Tagadom</w:t>
      </w:r>
    </w:p>
    <w:p/>
    <w:p>
      <w:r>
        <w:rPr>
          <w:b/>
        </w:rPr>
        <w:t xml:space="preserve">Organisme : </w:t>
      </w:r>
      <w:r>
        <w:t>Affaires Mondiales Canada</w:t>
      </w:r>
    </w:p>
    <w:p>
      <w:r>
        <w:rPr>
          <w:b/>
        </w:rPr>
        <w:t xml:space="preserve">Numero de projet : </w:t>
      </w:r>
      <w:r>
        <w:t>CA-3-P014448001</w:t>
      </w:r>
    </w:p>
    <w:p>
      <w:r>
        <w:rPr>
          <w:b/>
        </w:rPr>
        <w:t xml:space="preserve">Lieu : </w:t>
      </w:r>
      <w:r/>
    </w:p>
    <w:p>
      <w:r>
        <w:rPr>
          <w:b/>
        </w:rPr>
        <w:t xml:space="preserve">Agence executive partenaire : </w:t>
      </w:r>
      <w:r>
        <w:t xml:space="preserve">How to Build Up, Inc </w:t>
      </w:r>
    </w:p>
    <w:p>
      <w:r>
        <w:rPr>
          <w:b/>
        </w:rPr>
        <w:t xml:space="preserve">Type de financement : </w:t>
      </w:r>
      <w:r>
        <w:t>Don hors réorganisation de la dette (y compris quasi-dons)</w:t>
      </w:r>
    </w:p>
    <w:p>
      <w:r>
        <w:rPr>
          <w:b/>
        </w:rPr>
        <w:t xml:space="preserve">Dates : </w:t>
      </w:r>
      <w:r>
        <w:t>2024-05-15T00:00:00 au 2024-10-31T00:00:00</w:t>
      </w:r>
    </w:p>
    <w:p>
      <w:r>
        <w:rPr>
          <w:b/>
        </w:rPr>
        <w:t xml:space="preserve">Engagement : </w:t>
      </w:r>
      <w:r>
        <w:t>750000.00</w:t>
      </w:r>
    </w:p>
    <w:p>
      <w:r>
        <w:rPr>
          <w:b/>
        </w:rPr>
        <w:t xml:space="preserve">Total envoye en $ : </w:t>
      </w:r>
      <w:r>
        <w:t>675000.0</w:t>
      </w:r>
    </w:p>
    <w:p>
      <w:r>
        <w:rPr>
          <w:b/>
        </w:rPr>
        <w:t xml:space="preserve">Description : </w:t>
      </w:r>
      <w:r>
        <w:t>Ce projet vise à soutenir Tagadom, une coalition de forces prodémocratiques soudanaises, dans le cadre de l’organisation de son congrès de fondation. Cet événement d’une semaine vise à renforcer la transparence et la légitimité de Tagadom par l’élection officielle de son conseil de direction. Il prévoit également des ateliers sur des questions thématiques clés, comme la réforme du secteur de la sécurité et la justice transitionnelle, qui réuniront un large éventail de représentants soudanais. Le congrès cherche également à formuler une position de négociation politique. Build Up est chargé de gérer la logistique du congrès en collaboration avec Tagadom, tandis qu’une société organisatrice d’événements recrutée dans le cadre de ce projet assure la liaison avec les agences de voyages et les hôtels pour les 600 délégués au congrès. Build Up soutient les réunions préparatoires de deux jours, l’une pour les femmes et l’autre pour les jeunes, car le congrès vise à obtenir une participation active d’au moins 30 % de femmes et 40 % de jeunes, ainsi que huit activités postérieures au congrès.</w:t>
      </w:r>
    </w:p>
    <w:p>
      <w:pPr>
        <w:pStyle w:val="Heading2"/>
      </w:pPr>
      <w:r>
        <w:t>Transactions</w:t>
      </w:r>
    </w:p>
    <w:p>
      <w:r>
        <w:rPr>
          <w:b/>
        </w:rPr>
        <w:t xml:space="preserve">Date : </w:t>
      </w:r>
      <w:r>
        <w:t>2024-05-15T00:00:00</w:t>
      </w:r>
      <w:r>
        <w:rPr>
          <w:b/>
        </w:rPr>
        <w:t xml:space="preserve">Type : </w:t>
      </w:r>
      <w:r>
        <w:t>Engagement</w:t>
      </w:r>
      <w:r>
        <w:rPr>
          <w:b/>
        </w:rPr>
        <w:t xml:space="preserve"> Montant : </w:t>
      </w:r>
      <w:r>
        <w:t>750000.00</w:t>
      </w:r>
    </w:p>
    <w:p>
      <w:r>
        <w:rPr>
          <w:b/>
        </w:rPr>
        <w:t xml:space="preserve">Date : </w:t>
      </w:r>
      <w:r>
        <w:t>2024-05-21T00:00:00</w:t>
      </w:r>
      <w:r>
        <w:rPr>
          <w:b/>
        </w:rPr>
        <w:t xml:space="preserve">Type : </w:t>
      </w:r>
      <w:r>
        <w:t>Déboursé</w:t>
      </w:r>
      <w:r>
        <w:rPr>
          <w:b/>
        </w:rPr>
        <w:t xml:space="preserve"> Montant : </w:t>
      </w:r>
      <w:r>
        <w:t>675000.00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