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Avenirs féministes sans violence</w:t>
      </w:r>
    </w:p>
    <w:p/>
    <w:p>
      <w:r>
        <w:rPr>
          <w:b/>
        </w:rPr>
        <w:t xml:space="preserve">Organisme : </w:t>
      </w:r>
      <w:r>
        <w:t>Affaires Mondiales Canada</w:t>
      </w:r>
    </w:p>
    <w:p>
      <w:r>
        <w:rPr>
          <w:b/>
        </w:rPr>
        <w:t xml:space="preserve">Numero de projet : </w:t>
      </w:r>
      <w:r>
        <w:t>CA-3-P009159001</w:t>
      </w:r>
    </w:p>
    <w:p>
      <w:r>
        <w:rPr>
          <w:b/>
        </w:rPr>
        <w:t xml:space="preserve">Lieu : </w:t>
      </w:r>
      <w:r/>
    </w:p>
    <w:p>
      <w:r>
        <w:rPr>
          <w:b/>
        </w:rPr>
        <w:t xml:space="preserve">Agence executive partenaire : </w:t>
      </w:r>
      <w:r>
        <w:t xml:space="preserve">International Planned ParenthoodFederation/Western Hemisphere </w:t>
      </w:r>
    </w:p>
    <w:p>
      <w:r>
        <w:rPr>
          <w:b/>
        </w:rPr>
        <w:t xml:space="preserve">Type de financement : </w:t>
      </w:r>
      <w:r>
        <w:t>Don hors réorganisation de la dette (y compris quasi-dons)</w:t>
      </w:r>
    </w:p>
    <w:p>
      <w:r>
        <w:rPr>
          <w:b/>
        </w:rPr>
        <w:t xml:space="preserve">Dates : </w:t>
      </w:r>
      <w:r>
        <w:t>2022-03-16T00:00:00 au 2025-03-31T00:00:00</w:t>
      </w:r>
    </w:p>
    <w:p>
      <w:r>
        <w:rPr>
          <w:b/>
        </w:rPr>
        <w:t xml:space="preserve">Engagement : </w:t>
      </w:r>
      <w:r>
        <w:t>5000000.00</w:t>
      </w:r>
    </w:p>
    <w:p>
      <w:r>
        <w:rPr>
          <w:b/>
        </w:rPr>
        <w:t xml:space="preserve">Total envoye en $ : </w:t>
      </w:r>
      <w:r>
        <w:t>4950000.0</w:t>
      </w:r>
    </w:p>
    <w:p>
      <w:r>
        <w:rPr>
          <w:b/>
        </w:rPr>
        <w:t xml:space="preserve">Description : </w:t>
      </w:r>
      <w:r>
        <w:t>Ce projet vise à prévenir et à répondre aux violences sexuelles basées sur le genre (VSBG). Pour ce faire, il comprend l’augmentation graduelle des programmes d’éducation sexuelle complète destinés aux enfants et aux adolescents. La formation leur permet de reconnaître la violence et les abus sexuels. Elle les aide également à jouer un rôle auprès des fournisseurs de soins de santé à titre de champions de l’égalité des genres et de collaborateurs actifs dans la lutte pour l’éradication des VSBG. Le projet facilite la prévention des VSBG grâce à une intervention fondée sur des données probantes dans les écoles, dans les centres de santé et dans les communautés. Il augmente l’accès aux services et aux ressources en garantissant le renforcement des inventions sanitaires en matière de VSBG par les partenaires locaux et les cliniques partenaires. En outre, le projet vise à influencer les lois et les politiques en augmentant la sensibilité et la volonté des gouvernements de donner la priorité, dans leurs programmes politiques, à la prévention et à la réponse aux VSBG. Enfin, il cherche à améliorer les capacités locales afin de tenir les gouvernements responsables de leurs engagements juridiques et politiques en matière de prévention et de réponse efficace aux VSBG.  Les activités du projet sont les suivantes : 1) mise en œuvre de programmes d’éducation sexuelle complets visant à changer positivement les inégalités entre les genres; 2) formation des partenaires locaux et des organisations de la société civile alliées à l’intégration d’approches dans la programmation et dans la prévention des VSBG, qui s’attaquent aux inégalités entre les genres; 3) formation les dirigeants communautaires sur la reconnaissance et sur la remise en question des normes de genre néfastes; 4) fourniture des services cliniques en matière de VSBG, notamment la reconnaissance, le soutien de première ligne, la consultation psychologique, et l’acheminement des femmes, des filles et des personnes ayant une autre identité de genre à des intervenants solides; 5) formation du personnel de santé afin d’examiner, de remettre en question et de transformer les causes de l’inégalité entre les genres qui sont enracinées dans les services liés à la santé sexuelle et à la santé de la reproduction. Cela comprend la prévention et la réponse aux VSBG, et la mobilisation des hommes; 6) élaboration de communications stratégiques et de plans de mobilisation sociale destinés au public afin d’exiger que le gouvernement prévienne les VSBG et qu’il y réponde;  7) création et diffusion des rapports de défense des droits, avec des recommandations sur la façon d’améliorer les politiques publiques sur la prévention des VSBG et la manière d’y répondre.</w:t>
      </w:r>
    </w:p>
    <w:p>
      <w:pPr>
        <w:pStyle w:val="Heading2"/>
      </w:pPr>
      <w:r>
        <w:t>Transactions</w:t>
      </w:r>
    </w:p>
    <w:p>
      <w:r>
        <w:rPr>
          <w:b/>
        </w:rPr>
        <w:t xml:space="preserve">Date : </w:t>
      </w:r>
      <w:r>
        <w:t>2022-03-16T00:00:00</w:t>
      </w:r>
      <w:r>
        <w:rPr>
          <w:b/>
        </w:rPr>
        <w:t xml:space="preserve">Type : </w:t>
      </w:r>
      <w:r>
        <w:t>Engagement</w:t>
      </w:r>
      <w:r>
        <w:rPr>
          <w:b/>
        </w:rPr>
        <w:t xml:space="preserve"> Montant : </w:t>
      </w:r>
      <w:r>
        <w:t>5000000.00</w:t>
      </w:r>
    </w:p>
    <w:p>
      <w:r>
        <w:rPr>
          <w:b/>
        </w:rPr>
        <w:t xml:space="preserve">Date : </w:t>
      </w:r>
      <w:r>
        <w:t>2022-03-29T00:00:00</w:t>
      </w:r>
      <w:r>
        <w:rPr>
          <w:b/>
        </w:rPr>
        <w:t xml:space="preserve">Type : </w:t>
      </w:r>
      <w:r>
        <w:t>Déboursé</w:t>
      </w:r>
      <w:r>
        <w:rPr>
          <w:b/>
        </w:rPr>
        <w:t xml:space="preserve"> Montant : </w:t>
      </w:r>
      <w:r>
        <w:t>500000.00</w:t>
      </w:r>
    </w:p>
    <w:p>
      <w:r>
        <w:rPr>
          <w:b/>
        </w:rPr>
        <w:t xml:space="preserve">Date : </w:t>
      </w:r>
      <w:r>
        <w:t>2022-12-06T00:00:00</w:t>
      </w:r>
      <w:r>
        <w:rPr>
          <w:b/>
        </w:rPr>
        <w:t xml:space="preserve">Type : </w:t>
      </w:r>
      <w:r>
        <w:t>Déboursé</w:t>
      </w:r>
      <w:r>
        <w:rPr>
          <w:b/>
        </w:rPr>
        <w:t xml:space="preserve"> Montant : </w:t>
      </w:r>
      <w:r>
        <w:t>67296.00</w:t>
      </w:r>
    </w:p>
    <w:p>
      <w:r>
        <w:rPr>
          <w:b/>
        </w:rPr>
        <w:t xml:space="preserve">Date : </w:t>
      </w:r>
      <w:r>
        <w:t>2023-02-24T00:00:00</w:t>
      </w:r>
      <w:r>
        <w:rPr>
          <w:b/>
        </w:rPr>
        <w:t xml:space="preserve">Type : </w:t>
      </w:r>
      <w:r>
        <w:t>Déboursé</w:t>
      </w:r>
      <w:r>
        <w:rPr>
          <w:b/>
        </w:rPr>
        <w:t xml:space="preserve"> Montant : </w:t>
      </w:r>
      <w:r>
        <w:t>432704.00</w:t>
      </w:r>
    </w:p>
    <w:p>
      <w:r>
        <w:rPr>
          <w:b/>
        </w:rPr>
        <w:t xml:space="preserve">Date : </w:t>
      </w:r>
      <w:r>
        <w:t>2023-06-08T00:00:00</w:t>
      </w:r>
      <w:r>
        <w:rPr>
          <w:b/>
        </w:rPr>
        <w:t xml:space="preserve">Type : </w:t>
      </w:r>
      <w:r>
        <w:t>Déboursé</w:t>
      </w:r>
      <w:r>
        <w:rPr>
          <w:b/>
        </w:rPr>
        <w:t xml:space="preserve"> Montant : </w:t>
      </w:r>
      <w:r>
        <w:t>1098854.00</w:t>
      </w:r>
    </w:p>
    <w:p>
      <w:r>
        <w:rPr>
          <w:b/>
        </w:rPr>
        <w:t xml:space="preserve">Date : </w:t>
      </w:r>
      <w:r>
        <w:t>2023-09-07T00:00:00</w:t>
      </w:r>
      <w:r>
        <w:rPr>
          <w:b/>
        </w:rPr>
        <w:t xml:space="preserve">Type : </w:t>
      </w:r>
      <w:r>
        <w:t>Déboursé</w:t>
      </w:r>
      <w:r>
        <w:rPr>
          <w:b/>
        </w:rPr>
        <w:t xml:space="preserve"> Montant : </w:t>
      </w:r>
      <w:r>
        <w:t>-82898.00</w:t>
      </w:r>
    </w:p>
    <w:p>
      <w:r>
        <w:rPr>
          <w:b/>
        </w:rPr>
        <w:t xml:space="preserve">Date : </w:t>
      </w:r>
      <w:r>
        <w:t>2023-09-07T00:00:00</w:t>
      </w:r>
      <w:r>
        <w:rPr>
          <w:b/>
        </w:rPr>
        <w:t xml:space="preserve">Type : </w:t>
      </w:r>
      <w:r>
        <w:t>Déboursé</w:t>
      </w:r>
      <w:r>
        <w:rPr>
          <w:b/>
        </w:rPr>
        <w:t xml:space="preserve"> Montant : </w:t>
      </w:r>
      <w:r>
        <w:t>82898.00</w:t>
      </w:r>
    </w:p>
    <w:p>
      <w:r>
        <w:rPr>
          <w:b/>
        </w:rPr>
        <w:t xml:space="preserve">Date : </w:t>
      </w:r>
      <w:r>
        <w:t>2023-09-26T00:00:00</w:t>
      </w:r>
      <w:r>
        <w:rPr>
          <w:b/>
        </w:rPr>
        <w:t xml:space="preserve">Type : </w:t>
      </w:r>
      <w:r>
        <w:t>Déboursé</w:t>
      </w:r>
      <w:r>
        <w:rPr>
          <w:b/>
        </w:rPr>
        <w:t xml:space="preserve"> Montant : </w:t>
      </w:r>
      <w:r>
        <w:t>450491.00</w:t>
      </w:r>
    </w:p>
    <w:p>
      <w:r>
        <w:rPr>
          <w:b/>
        </w:rPr>
        <w:t xml:space="preserve">Date : </w:t>
      </w:r>
      <w:r>
        <w:t>2023-12-28T00:00:00</w:t>
      </w:r>
      <w:r>
        <w:rPr>
          <w:b/>
        </w:rPr>
        <w:t xml:space="preserve">Type : </w:t>
      </w:r>
      <w:r>
        <w:t>Déboursé</w:t>
      </w:r>
      <w:r>
        <w:rPr>
          <w:b/>
        </w:rPr>
        <w:t xml:space="preserve"> Montant : </w:t>
      </w:r>
      <w:r>
        <w:t>549761.00</w:t>
      </w:r>
    </w:p>
    <w:p>
      <w:r>
        <w:rPr>
          <w:b/>
        </w:rPr>
        <w:t xml:space="preserve">Date : </w:t>
      </w:r>
      <w:r>
        <w:t>2024-03-05T00:00:00</w:t>
      </w:r>
      <w:r>
        <w:rPr>
          <w:b/>
        </w:rPr>
        <w:t xml:space="preserve">Type : </w:t>
      </w:r>
      <w:r>
        <w:t>Déboursé</w:t>
      </w:r>
      <w:r>
        <w:rPr>
          <w:b/>
        </w:rPr>
        <w:t xml:space="preserve"> Montant : </w:t>
      </w:r>
      <w:r>
        <w:t>527890.00</w:t>
      </w:r>
    </w:p>
    <w:p>
      <w:r>
        <w:rPr>
          <w:b/>
        </w:rPr>
        <w:t xml:space="preserve">Date : </w:t>
      </w:r>
      <w:r>
        <w:t>2024-06-10T00:00:00</w:t>
      </w:r>
      <w:r>
        <w:rPr>
          <w:b/>
        </w:rPr>
        <w:t xml:space="preserve">Type : </w:t>
      </w:r>
      <w:r>
        <w:t>Déboursé</w:t>
      </w:r>
      <w:r>
        <w:rPr>
          <w:b/>
        </w:rPr>
        <w:t xml:space="preserve"> Montant : </w:t>
      </w:r>
      <w:r>
        <w:t>443898.95</w:t>
      </w:r>
    </w:p>
    <w:p>
      <w:r>
        <w:rPr>
          <w:b/>
        </w:rPr>
        <w:t xml:space="preserve">Date : </w:t>
      </w:r>
      <w:r>
        <w:t>2024-08-23T00:00:00</w:t>
      </w:r>
      <w:r>
        <w:rPr>
          <w:b/>
        </w:rPr>
        <w:t xml:space="preserve">Type : </w:t>
      </w:r>
      <w:r>
        <w:t>Déboursé</w:t>
      </w:r>
      <w:r>
        <w:rPr>
          <w:b/>
        </w:rPr>
        <w:t xml:space="preserve"> Montant : </w:t>
      </w:r>
      <w:r>
        <w:t>518001.05</w:t>
      </w:r>
    </w:p>
    <w:p>
      <w:r>
        <w:rPr>
          <w:b/>
        </w:rPr>
        <w:t xml:space="preserve">Date : </w:t>
      </w:r>
      <w:r>
        <w:t>2024-11-14T00:00:00</w:t>
      </w:r>
      <w:r>
        <w:rPr>
          <w:b/>
        </w:rPr>
        <w:t xml:space="preserve">Type : </w:t>
      </w:r>
      <w:r>
        <w:t>Déboursé</w:t>
      </w:r>
      <w:r>
        <w:rPr>
          <w:b/>
        </w:rPr>
        <w:t xml:space="preserve"> Montant : </w:t>
      </w:r>
      <w:r>
        <w:t>361104.00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