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CRC – Bangladesh – Cyclone Remal - 2024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CA-3-P014578001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Croix-Rouge canadienne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2024-07-23T00:00:00 au 2024-12-31T00:00:00</w:t>
      </w:r>
    </w:p>
    <w:p>
      <w:r>
        <w:rPr>
          <w:b/>
        </w:rPr>
        <w:t xml:space="preserve">Engagement : </w:t>
      </w:r>
      <w:r>
        <w:t>500000.00</w:t>
      </w:r>
    </w:p>
    <w:p>
      <w:r>
        <w:rPr>
          <w:b/>
        </w:rPr>
        <w:t xml:space="preserve">Total envoye en $ : </w:t>
      </w:r>
      <w:r>
        <w:t>500000.0</w:t>
      </w:r>
    </w:p>
    <w:p>
      <w:r>
        <w:rPr>
          <w:b/>
        </w:rPr>
        <w:t xml:space="preserve">Description : </w:t>
      </w:r>
      <w:r>
        <w:t>Le 26 mai 2024, le cyclone Remal a frappé le Bangladesh, provoquant des ondes de tempête dépassant de 8 à 12 pieds les niveaux normaux. En l'espace de quelques heures, il a déclenché des inondations généralisées et causé des dégâts considérables aux habitations, aux infrastructures et à l'agriculture. On estime que ces événements ont touché 4,6 millions de personnes et en ont déplacé 800 000.  Avec le soutien de la GAC, la Croix-Rouge canadienne et la Fédération internationale des sociétés de la Croix-Rouge et du Croissant-Rouge (FICR) s'efforcent de sauver des vies et d'atténuer les souffrances des personnes touchées par le cyclone. Les activités de ce projet comprennent : 1) fourniture d'argent liquide polyvalent pour répondre aux besoins de base; 2) distribution d'articles de secours en nature; 3) fourniture de soins de santé d'urgence et de services de protection, y compris la santé mentale et le soutien psychosocial.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2024-07-23T00:00:00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2024-07-25T00:00:00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