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Changement de normes pour le genre et la justice sociale</w:t>
      </w:r>
    </w:p>
    <w:p/>
    <w:p>
      <w:r>
        <w:rPr>
          <w:b/>
        </w:rPr>
        <w:t xml:space="preserve">Organisme : </w:t>
      </w:r>
      <w:r>
        <w:t>Affaires Mondiales Canada</w:t>
      </w:r>
    </w:p>
    <w:p>
      <w:r>
        <w:rPr>
          <w:b/>
        </w:rPr>
        <w:t xml:space="preserve">Numero de projet : </w:t>
      </w:r>
      <w:r>
        <w:t>CA-3-P011322001</w:t>
      </w:r>
    </w:p>
    <w:p>
      <w:r>
        <w:rPr>
          <w:b/>
        </w:rPr>
        <w:t xml:space="preserve">Lieu : </w:t>
      </w:r>
      <w:r>
        <w:t>Afrique, régional, Amérique, régional, Asie, régional, Europe, régional</w:t>
      </w:r>
    </w:p>
    <w:p>
      <w:r>
        <w:rPr>
          <w:b/>
        </w:rPr>
        <w:t xml:space="preserve">Agence executive partenaire : </w:t>
      </w:r>
      <w:r>
        <w:t xml:space="preserve">Overseas Development Institute </w:t>
      </w:r>
    </w:p>
    <w:p>
      <w:r>
        <w:rPr>
          <w:b/>
        </w:rPr>
        <w:t xml:space="preserve">Type de financement : </w:t>
      </w:r>
      <w:r>
        <w:t>Don hors réorganisation de la dette (y compris quasi-dons)</w:t>
      </w:r>
    </w:p>
    <w:p>
      <w:r>
        <w:rPr>
          <w:b/>
        </w:rPr>
        <w:t xml:space="preserve">Dates : </w:t>
      </w:r>
      <w:r>
        <w:t>2022-12-16T00:00:00 au 2025-06-30T00:00:00</w:t>
      </w:r>
    </w:p>
    <w:p>
      <w:r>
        <w:rPr>
          <w:b/>
        </w:rPr>
        <w:t xml:space="preserve">Engagement : </w:t>
      </w:r>
      <w:r>
        <w:t>1741564.00</w:t>
      </w:r>
    </w:p>
    <w:p>
      <w:r>
        <w:rPr>
          <w:b/>
        </w:rPr>
        <w:t xml:space="preserve">Total envoye en $ : </w:t>
      </w:r>
      <w:r>
        <w:t>1241564.0</w:t>
      </w:r>
    </w:p>
    <w:p>
      <w:r>
        <w:rPr>
          <w:b/>
        </w:rPr>
        <w:t xml:space="preserve">Description : </w:t>
      </w:r>
      <w:r>
        <w:t>Ce projet soutient la plateforme de l'ODI "Advancing Learning and Innovation on Gender Norms" (ALIGN). La plateforme digitale d'ALIGN offre une variété de ressources et d'opportunités pour le partage des connaissances et l'innovation. Il comprend un "centre de ressources" de connaissances clés et de réflexions innovantes sur les normes de genre et le changement de normes. Il comprend aussi des "domaines privilégiés" de réflexions d'experts pour guider les utilisateurs à travers une gamme de thèmes et de sujets pertinents sur les normes de genre. La plateforme invite également les utilisateurs à participer et à discuter, ainsi qu'à utiliser d'autres moyens audiovisuels d'apprentissage, notamment des webinaires et des balados.  Le projet fournit également un soutien plus large dans le cadre d'un partenariat stratégique qui se concentre sur les principaux défis et questions émergents en matière de coopération au développement. Ceux-ci sont articulés dans la Politique féministe d'aide internationale du Canada. Il vise à tester des idées et à fournir de nouvelles solutions dans certains domaines de politique et de recherche à fort impact. Ils peuvent informer et renforcer la réponse politique d'Affaires mondiales Canada et respecter les engagements pris dans le cadre de sa politique.  Le projet contribue à l'atteinte du résultat final du cadre de financement: recherche et connaissances. Il vise l’”amélioration de la conception et de la mise en œuvre des politiques et des programmes pour contribuer à la réalisation de l'égalité des sexes, de l'autonomisation des femmes et des filles, et des objectifs définis dans l'Agenda 2030 dans les pays en développement".</w:t>
      </w:r>
    </w:p>
    <w:p>
      <w:pPr>
        <w:pStyle w:val="Heading2"/>
      </w:pPr>
      <w:r>
        <w:t>Transactions</w:t>
      </w:r>
    </w:p>
    <w:p>
      <w:r>
        <w:rPr>
          <w:b/>
        </w:rPr>
        <w:t xml:space="preserve">Date : </w:t>
      </w:r>
      <w:r>
        <w:t>2022-12-16T00:00:00</w:t>
      </w:r>
      <w:r>
        <w:rPr>
          <w:b/>
        </w:rPr>
        <w:t xml:space="preserve">Type : </w:t>
      </w:r>
      <w:r>
        <w:t>Engagement</w:t>
      </w:r>
      <w:r>
        <w:rPr>
          <w:b/>
        </w:rPr>
        <w:t xml:space="preserve"> Montant : </w:t>
      </w:r>
      <w:r>
        <w:t>1741564.00</w:t>
      </w:r>
    </w:p>
    <w:p>
      <w:r>
        <w:rPr>
          <w:b/>
        </w:rPr>
        <w:t xml:space="preserve">Date : </w:t>
      </w:r>
      <w:r>
        <w:t>2023-02-22T00:00:00</w:t>
      </w:r>
      <w:r>
        <w:rPr>
          <w:b/>
        </w:rPr>
        <w:t xml:space="preserve">Type : </w:t>
      </w:r>
      <w:r>
        <w:t>Déboursé</w:t>
      </w:r>
      <w:r>
        <w:rPr>
          <w:b/>
        </w:rPr>
        <w:t xml:space="preserve"> Montant : </w:t>
      </w:r>
      <w:r>
        <w:t>700000.00</w:t>
      </w:r>
    </w:p>
    <w:p>
      <w:r>
        <w:rPr>
          <w:b/>
        </w:rPr>
        <w:t xml:space="preserve">Date : </w:t>
      </w:r>
      <w:r>
        <w:t>2024-03-01T00:00:00</w:t>
      </w:r>
      <w:r>
        <w:rPr>
          <w:b/>
        </w:rPr>
        <w:t xml:space="preserve">Type : </w:t>
      </w:r>
      <w:r>
        <w:t>Déboursé</w:t>
      </w:r>
      <w:r>
        <w:rPr>
          <w:b/>
        </w:rPr>
        <w:t xml:space="preserve"> Montant : </w:t>
      </w:r>
      <w:r>
        <w:t>541564.00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