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Connecter les voix pour l’inclusion socioéconomique et les droits des personnes LGBTQI en Asie</w:t>
      </w:r>
    </w:p>
    <w:p/>
    <w:p>
      <w:r>
        <w:rPr>
          <w:b/>
        </w:rPr>
        <w:t xml:space="preserve">Organisme : </w:t>
      </w:r>
      <w:r>
        <w:t>Affaires Mondiales Canada</w:t>
      </w:r>
    </w:p>
    <w:p>
      <w:r>
        <w:rPr>
          <w:b/>
        </w:rPr>
        <w:t xml:space="preserve">Numero de projet : </w:t>
      </w:r>
      <w:r>
        <w:t>CA-3-P010873001</w:t>
      </w:r>
    </w:p>
    <w:p>
      <w:r>
        <w:rPr>
          <w:b/>
        </w:rPr>
        <w:t xml:space="preserve">Lieu : </w:t>
      </w:r>
      <w:r>
        <w:t>Asie, régional</w:t>
      </w:r>
    </w:p>
    <w:p>
      <w:r>
        <w:rPr>
          <w:b/>
        </w:rPr>
        <w:t xml:space="preserve">Agence executive partenaire : </w:t>
      </w:r>
      <w:r>
        <w:t xml:space="preserve">APCOM Foundation </w:t>
      </w:r>
    </w:p>
    <w:p>
      <w:r>
        <w:rPr>
          <w:b/>
        </w:rPr>
        <w:t xml:space="preserve">Type de financement : </w:t>
      </w:r>
      <w:r>
        <w:t>Don hors réorganisation de la dette (y compris quasi-dons)</w:t>
      </w:r>
    </w:p>
    <w:p>
      <w:r>
        <w:rPr>
          <w:b/>
        </w:rPr>
        <w:t xml:space="preserve">Dates : </w:t>
      </w:r>
      <w:r>
        <w:t>2022-03-07T00:00:00 au 2025-09-30T00:00:00</w:t>
      </w:r>
    </w:p>
    <w:p>
      <w:r>
        <w:rPr>
          <w:b/>
        </w:rPr>
        <w:t xml:space="preserve">Engagement : </w:t>
      </w:r>
      <w:r>
        <w:t>2400000.00</w:t>
      </w:r>
    </w:p>
    <w:p>
      <w:r>
        <w:rPr>
          <w:b/>
        </w:rPr>
        <w:t xml:space="preserve">Total envoye en $ : </w:t>
      </w:r>
      <w:r>
        <w:t>1411916.21</w:t>
      </w:r>
    </w:p>
    <w:p>
      <w:r>
        <w:rPr>
          <w:b/>
        </w:rPr>
        <w:t xml:space="preserve">Description : </w:t>
      </w:r>
      <w:r>
        <w:t>Ce projet vise à soutenir l’égalité des genres et les droits de la personne des personnes lesbiennes, gaies, bisexuelles, transgenres, queers et intersexuées (LGBTQI) en Asie. Il permet de renforce les capacités et de mettre en relation les organisations LGBTQI locales qui travaillent avec des groupes marginalisés et vulnérables des communautés LGBTQI au Cambodge, en Indonésie, en République Démocratique Populaire Lao, aux Philippines et en Thaïlande. Le projet soutient les organisations dont le travail et la défense des droits sont axés sur l’égalité, la non-discrimination et l’inclusion en réponse à la discrimination et à la stigmatisation fondées sur l’orientation sexuelle, sur l’identité de genre, sur l’expression de genre ou sur les caractéristiques sexuelles. Grâce à des ateliers de formation sur mesure, à des diagnostics de développement organisationnel et à un soutien consultatif technique et organisationnel, tous financés par des sous-subventions, le projet contribue à améliorer les compétences et les connaissances des organisations LGBTQI régionales, nationales et infranationales. Au moins cinq bénéficiaires de sous-subventions sont des organisations LGBTQI dirigées par des femmes et des organisations de femmes lesbiennes, bisexuelles et transgenres. Ce projet aide les organisations LGBTQI locales à s’établir plus solidement afin de fournir de manière durable des services et un soutien appropriés aux personnes LGBTQI grâce à une formation ciblée et à l’acquisition de connaissances. Les activités du projet comprennent : 1) mise en relation d’organisations LGBTQI infranationales, nationales et régionales grâce à des événements régionaux et nationaux et à des plateformes pour soutenir le mouvement LGBTQI; 2) réalisation d’une cartographie des organisations LGBTQI et du travail effectué sur les droits des personnes LGBTQI dans les régions; 3) organisation de 10 événements de’établissement de partenariats et de 5 réunions de coordination nationale regroupant au moins 100 dirigeants et représentants (dont 50 % de femmes) d’organisations LGBTQI locales. Ces organisations cherchent à amplifier la défense des droits de la personne et de l’inclusion sociale et économique des personnes LGBTQI dans la région; 4) création de 15 ateliers nationaux, éclairée par l’Analyse comparative entre les sexes Plus et par l’analyse des besoins afin de bénéficier indirectement à au moins 50 organisations LGBTQI et 300 représentants des personnes LGBTQI (dont 50 % sont des femmes). Ces ateliers nationaux abordent des sujets tels que la gestion de projet, le lobbying et la défense des droits, le réseautage, la mobilisation des ressources, les droits de la personne et l’égalité entre les genres; 5) soutien au renforcement des compétences en matière de mobilisation des ressources, d’enregistrement des organisations non enregistrées, et d’élaboration de documents organisationnels tels que la stratégie, les manuels opérationnels et les autres politiques internes susceptibles de contribuer à la durabilité à long terme de l’organisation LGBTQI.</w:t>
      </w:r>
    </w:p>
    <w:p>
      <w:pPr>
        <w:pStyle w:val="Heading2"/>
      </w:pPr>
      <w:r>
        <w:t>Transactions</w:t>
      </w:r>
    </w:p>
    <w:p>
      <w:r>
        <w:rPr>
          <w:b/>
        </w:rPr>
        <w:t xml:space="preserve">Date : </w:t>
      </w:r>
      <w:r>
        <w:t>2022-03-07T00:00:00</w:t>
      </w:r>
      <w:r>
        <w:rPr>
          <w:b/>
        </w:rPr>
        <w:t xml:space="preserve">Type : </w:t>
      </w:r>
      <w:r>
        <w:t>Engagement</w:t>
      </w:r>
      <w:r>
        <w:rPr>
          <w:b/>
        </w:rPr>
        <w:t xml:space="preserve"> Montant : </w:t>
      </w:r>
      <w:r>
        <w:t>2400000.00</w:t>
      </w:r>
    </w:p>
    <w:p>
      <w:r>
        <w:rPr>
          <w:b/>
        </w:rPr>
        <w:t xml:space="preserve">Date : </w:t>
      </w:r>
      <w:r>
        <w:t>2022-03-24T00:00:00</w:t>
      </w:r>
      <w:r>
        <w:rPr>
          <w:b/>
        </w:rPr>
        <w:t xml:space="preserve">Type : </w:t>
      </w:r>
      <w:r>
        <w:t>Déboursé</w:t>
      </w:r>
      <w:r>
        <w:rPr>
          <w:b/>
        </w:rPr>
        <w:t xml:space="preserve"> Montant : </w:t>
      </w:r>
      <w:r>
        <w:t>345000.00</w:t>
      </w:r>
    </w:p>
    <w:p>
      <w:r>
        <w:rPr>
          <w:b/>
        </w:rPr>
        <w:t xml:space="preserve">Date : </w:t>
      </w:r>
      <w:r>
        <w:t>2022-11-16T00:00:00</w:t>
      </w:r>
      <w:r>
        <w:rPr>
          <w:b/>
        </w:rPr>
        <w:t xml:space="preserve">Type : </w:t>
      </w:r>
      <w:r>
        <w:t>Déboursé</w:t>
      </w:r>
      <w:r>
        <w:rPr>
          <w:b/>
        </w:rPr>
        <w:t xml:space="preserve"> Montant : </w:t>
      </w:r>
      <w:r>
        <w:t>735000.00</w:t>
      </w:r>
    </w:p>
    <w:p>
      <w:r>
        <w:rPr>
          <w:b/>
        </w:rPr>
        <w:t xml:space="preserve">Date : </w:t>
      </w:r>
      <w:r>
        <w:t>2024-12-03T00:00:00</w:t>
      </w:r>
      <w:r>
        <w:rPr>
          <w:b/>
        </w:rPr>
        <w:t xml:space="preserve">Type : </w:t>
      </w:r>
      <w:r>
        <w:t>Déboursé</w:t>
      </w:r>
      <w:r>
        <w:rPr>
          <w:b/>
        </w:rPr>
        <w:t xml:space="preserve"> Montant : </w:t>
      </w:r>
      <w:r>
        <w:t>331916.21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