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Soudan - Aide alimentaire - Canadian Foodgrains Bank 2024</w:t>
      </w:r>
    </w:p>
    <w:p/>
    <w:p>
      <w:r>
        <w:rPr>
          <w:b/>
        </w:rPr>
        <w:t xml:space="preserve">Organisme : </w:t>
      </w:r>
      <w:r>
        <w:t>Affaires Mondiales Canada</w:t>
      </w:r>
    </w:p>
    <w:p>
      <w:r>
        <w:rPr>
          <w:b/>
        </w:rPr>
        <w:t xml:space="preserve">Numero de projet : </w:t>
      </w:r>
      <w:r>
        <w:t>CA-3-P015005001</w:t>
      </w:r>
    </w:p>
    <w:p>
      <w:r>
        <w:rPr>
          <w:b/>
        </w:rPr>
        <w:t xml:space="preserve">Lieu : </w:t>
      </w:r>
      <w:r/>
    </w:p>
    <w:p>
      <w:r>
        <w:rPr>
          <w:b/>
        </w:rPr>
        <w:t xml:space="preserve">Agence executive partenaire : </w:t>
      </w:r>
      <w:r>
        <w:t xml:space="preserve">Banque canadienne de grains </w:t>
      </w:r>
    </w:p>
    <w:p>
      <w:r>
        <w:rPr>
          <w:b/>
        </w:rPr>
        <w:t xml:space="preserve">Type de financement : </w:t>
      </w:r>
      <w:r>
        <w:t>Don hors réorganisation de la dette (y compris quasi-dons)</w:t>
      </w:r>
    </w:p>
    <w:p>
      <w:r>
        <w:rPr>
          <w:b/>
        </w:rPr>
        <w:t xml:space="preserve">Dates : </w:t>
      </w:r>
      <w:r>
        <w:t>2025-01-08T00:00:00 au 2025-09-30T00:00:00</w:t>
      </w:r>
    </w:p>
    <w:p>
      <w:r>
        <w:rPr>
          <w:b/>
        </w:rPr>
        <w:t xml:space="preserve">Engagement : </w:t>
      </w:r>
      <w:r>
        <w:t>4000000.00</w:t>
      </w:r>
    </w:p>
    <w:p>
      <w:r>
        <w:rPr>
          <w:b/>
        </w:rPr>
        <w:t xml:space="preserve">Total envoye en $ : </w:t>
      </w:r>
      <w:r>
        <w:t>2000000.0</w:t>
      </w:r>
    </w:p>
    <w:p>
      <w:r>
        <w:rPr>
          <w:b/>
        </w:rPr>
        <w:t xml:space="preserve">Description : </w:t>
      </w:r>
      <w:r>
        <w:t>Decembre 2024 - En raison du conflit actuel entre les forces armées soudanaises et les forces de soutien rapide, le Soudan est confronté à une crise humanitaire complexe et sans précédent. Celle-ci se caractérise par des violations massives de la protection, le déplacement de plus de 11 millions de personnes et des niveaux extrêmes d'insécurité alimentaire et de malnutrition dans de nombreuses régions du pays.  Avec le soutien d'AMC, la Canadian Foodgrains Bank vise à répondre aux besoins alimentaires immédiats des communautés touchées par le conflit à Al Jazirah, au Kordofan du Nord, au Darfour du Sud et au Nil Blanc en fournissant une aide alimentaire humanitaire tenant compte des sexospécificités. Les activités du projet comprennent: 1) distribuer de la nourriture en nature et de bons d'achat aux ménages vulnérable ; 2) former des comités consultatifs communautaires respectueux de l'égalité des sexes pour informer la mise en œuvre du projet; 3) réaliser des audits de sécurité pour les activités du projet, y compris les risques de sécurité pour les femmes, les filles et les groupes marginalisés.</w:t>
      </w:r>
    </w:p>
    <w:p>
      <w:pPr>
        <w:pStyle w:val="Heading2"/>
      </w:pPr>
      <w:r>
        <w:t>Transactions</w:t>
      </w:r>
    </w:p>
    <w:p>
      <w:r>
        <w:rPr>
          <w:b/>
        </w:rPr>
        <w:t xml:space="preserve">Date : </w:t>
      </w:r>
      <w:r>
        <w:t>2025-01-08T00:00:00</w:t>
      </w:r>
      <w:r>
        <w:rPr>
          <w:b/>
        </w:rPr>
        <w:t xml:space="preserve">Type : </w:t>
      </w:r>
      <w:r>
        <w:t>Engagement</w:t>
      </w:r>
      <w:r>
        <w:rPr>
          <w:b/>
        </w:rPr>
        <w:t xml:space="preserve"> Montant : </w:t>
      </w:r>
      <w:r>
        <w:t>4000000.00</w:t>
      </w:r>
    </w:p>
    <w:p>
      <w:r>
        <w:rPr>
          <w:b/>
        </w:rPr>
        <w:t xml:space="preserve">Date : </w:t>
      </w:r>
      <w:r>
        <w:t>2025-01-17T00:00:00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