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Soudan - protection, transferts et WASH - Plan International Canada 2024</w:t>
      </w:r>
    </w:p>
    <w:p/>
    <w:p>
      <w:r>
        <w:rPr>
          <w:b/>
        </w:rPr>
        <w:t xml:space="preserve">Organisme : </w:t>
      </w:r>
      <w:r>
        <w:t>Affaires Mondiales Canada</w:t>
      </w:r>
    </w:p>
    <w:p>
      <w:r>
        <w:rPr>
          <w:b/>
        </w:rPr>
        <w:t xml:space="preserve">Numero de projet : </w:t>
      </w:r>
      <w:r>
        <w:t>CA-3-P015026001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2025-01-23T00:00:00 au 2025-12-31T00:00:00</w:t>
      </w:r>
    </w:p>
    <w:p>
      <w:r>
        <w:rPr>
          <w:b/>
        </w:rPr>
        <w:t xml:space="preserve">Engagement : </w:t>
      </w:r>
      <w:r>
        <w:t>3800000.00</w:t>
      </w:r>
    </w:p>
    <w:p>
      <w:r>
        <w:rPr>
          <w:b/>
        </w:rPr>
        <w:t xml:space="preserve">Total envoye en $ : </w:t>
      </w:r>
      <w:r>
        <w:t>3000000.0</w:t>
      </w:r>
    </w:p>
    <w:p>
      <w:r>
        <w:rPr>
          <w:b/>
        </w:rPr>
        <w:t xml:space="preserve">Description : </w:t>
      </w:r>
      <w:r>
        <w:t>Decembre 2024 - En raison du conflit actuel entre les forces armées soudanaises et les forces de soutien rapide, le Soudan est confronté à une crise humanitaire complexe et sans précédent. Celle-ci se caractérise par des violations massives de la protection, le déplacement de plus de 11 millions de personnes et des niveaux extrêmes d'insécurité alimentaire et de malnutrition dans de nombreuses régions du pays. Plus de 680 000 réfugiés soudanais ont besoin d'aide dans l'est du Tchad. En outre, plus de 180 000 réfugiés soudanais et 630 000 rapatriés du Sud-Soudan ont besoin d'aide au Sud-Soudan.  Avec le soutien de GAC, Plan International Canada vise à fournir une aide financière polyvalente (MPCA), un soutien à la protection des enfants et des services d'eau, d'assainissement et d'hygiène (WASH) aux réfugiés vulnérables, aux personnes déplacées à l'intérieur du pays et aux communautés d'accueil dans le Ouaddaï au Tchad, dans le Haut-Nil au Sud-Soudan et dans le Nord-Darfour au Soudan. Les activités de ce projet comprennent : 1) gérer des cas urgents de protection des enfants; 2) créer et exploiter des espaces adaptés aux enfants et aux adolescents; 3) mettre en place et former des mécanismes communautaires de protection des enfants; 4) fournir une aide financière polyvalente aux familles d'enfants et d'adolescents ayant des besoins aigus; 5) réhabiliter des forages pour fournir de l'eau potable propre et sûre; 6) mettre en place des installations WASH entièrement fonctionnelles et bien entretenues; 7) lancer des campagnes de promotion de l'hygiène; 8) fournir des articles non alimentaires liés à WASH et de kits d'hygiène aux enfants, aux adolescentes et aux adolescents ainsi qu'à leurs ménages.</w:t>
      </w:r>
    </w:p>
    <w:p>
      <w:pPr>
        <w:pStyle w:val="Heading2"/>
      </w:pPr>
      <w:r>
        <w:t>Transactions</w:t>
      </w:r>
    </w:p>
    <w:p>
      <w:r>
        <w:rPr>
          <w:b/>
        </w:rPr>
        <w:t xml:space="preserve">Date : </w:t>
      </w:r>
      <w:r>
        <w:t>2025-01-23T00:00:00</w:t>
      </w:r>
      <w:r>
        <w:rPr>
          <w:b/>
        </w:rPr>
        <w:t xml:space="preserve">Type : </w:t>
      </w:r>
      <w:r>
        <w:t>Engagement</w:t>
      </w:r>
      <w:r>
        <w:rPr>
          <w:b/>
        </w:rPr>
        <w:t xml:space="preserve"> Montant : </w:t>
      </w:r>
      <w:r>
        <w:t>3800000.00</w:t>
      </w:r>
    </w:p>
    <w:p>
      <w:r>
        <w:rPr>
          <w:b/>
        </w:rPr>
        <w:t xml:space="preserve">Date : </w:t>
      </w:r>
      <w:r>
        <w:t>2025-01-28T00:00:00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