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Venezuela - Santé et EAH - Intervention d'urgence - 2019</w:t>
      </w:r>
    </w:p>
    <w:p/>
    <w:p>
      <w:r>
        <w:rPr>
          <w:b/>
        </w:rPr>
        <w:t xml:space="preserve">Organisme : </w:t>
      </w:r>
      <w:r>
        <w:t>Affaires Mondiales Canada</w:t>
      </w:r>
    </w:p>
    <w:p>
      <w:r>
        <w:rPr>
          <w:b/>
        </w:rPr>
        <w:t xml:space="preserve">Numero de projet : </w:t>
      </w:r>
      <w:r>
        <w:t>CA-3-P007427001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2019-03-26T00:00:00 au 2020-03-31T00:00:00</w:t>
      </w:r>
    </w:p>
    <w:p>
      <w:r>
        <w:rPr>
          <w:b/>
        </w:rPr>
        <w:t xml:space="preserve">Engagement : </w:t>
      </w:r>
      <w:r>
        <w:t>800000.00</w:t>
      </w:r>
    </w:p>
    <w:p>
      <w:r>
        <w:rPr>
          <w:b/>
        </w:rPr>
        <w:t xml:space="preserve">Total envoye en $ : </w:t>
      </w:r>
      <w:r>
        <w:t>800000.0</w:t>
      </w:r>
    </w:p>
    <w:p>
      <w:r>
        <w:rPr>
          <w:b/>
        </w:rPr>
        <w:t xml:space="preserve">Description : </w:t>
      </w:r>
      <w:r>
        <w:t>Mars 2019 - De graves pénuries alimentaires et une hyperinflation record ont rendu l’achat de nourriture et de médicaments hors de portée de nombreux Vénézuéliens et ont eu un impact considérable sur leur capacité à satisfaire leurs besoins fondamentaux. Comme la situation au Venezuela continue de se détériorer, les populations vulnérables et touchées par la crise ont besoin d’une aide critique, notamment d’une assistance sanitaire de base, de sécurité alimentaire et de nutrition, d’eau et d’assainissement.  Avec l’appui d’AMC, ce projet contribue à répondre aux besoins fondamentaux en eau, en assainissement et en hygiène, ainsi qu’aux besoins de santé de 3 100 personnes touchées par la crise au Venezuela. Les activités du projet comprennent : 1) distribuer jusqu’à 5 000 trousses d’hygiène; 2) dispenser une formation sur les pratiques d’hygiène de base et la gestion des déchets solides et promouvoir l’hygiène; 3) organiser des séances de sensibilisation sur l’importance de l’utilisation de l’eau potable et les moyens de la stocker.</w:t>
      </w:r>
    </w:p>
    <w:p>
      <w:pPr>
        <w:pStyle w:val="Heading2"/>
      </w:pPr>
      <w:r>
        <w:t>Transactions</w:t>
      </w:r>
    </w:p>
    <w:p>
      <w:r>
        <w:rPr>
          <w:b/>
        </w:rPr>
        <w:t xml:space="preserve">Date : </w:t>
      </w:r>
      <w:r>
        <w:t>2019-03-26T00:00:00</w:t>
      </w:r>
      <w:r>
        <w:rPr>
          <w:b/>
        </w:rPr>
        <w:t xml:space="preserve">Type : </w:t>
      </w:r>
      <w:r>
        <w:t>Engagement</w:t>
      </w:r>
      <w:r>
        <w:rPr>
          <w:b/>
        </w:rPr>
        <w:t xml:space="preserve"> Montant : </w:t>
      </w:r>
      <w:r>
        <w:t>800000.00</w:t>
      </w:r>
    </w:p>
    <w:p>
      <w:r>
        <w:rPr>
          <w:b/>
        </w:rPr>
        <w:t xml:space="preserve">Date : </w:t>
      </w:r>
      <w:r>
        <w:t>2019-03-31T00:00:00</w:t>
      </w:r>
      <w:r>
        <w:rPr>
          <w:b/>
        </w:rPr>
        <w:t xml:space="preserve">Type : </w:t>
      </w:r>
      <w:r>
        <w:t>Déboursé</w:t>
      </w:r>
      <w:r>
        <w:rPr>
          <w:b/>
        </w:rPr>
        <w:t xml:space="preserve"> Montant : </w:t>
      </w:r>
      <w:r>
        <w:t>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