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Afrique - Réponse de protection en Afrique – Oxfam CDA et QC 2024 à 2026</w:t>
      </w:r>
    </w:p>
    <w:p/>
    <w:p>
      <w:r>
        <w:rPr>
          <w:b/>
        </w:rPr>
        <w:t xml:space="preserve">Organisme : </w:t>
      </w:r>
      <w:r>
        <w:t>Affaires Mondiales Canada</w:t>
      </w:r>
    </w:p>
    <w:p>
      <w:r>
        <w:rPr>
          <w:b/>
        </w:rPr>
        <w:t xml:space="preserve">Numero de projet : </w:t>
      </w:r>
      <w:r>
        <w:t>CA-3-P015023001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2025-01-23T00:00:00 au 2027-01-31T00:00:00</w:t>
      </w:r>
    </w:p>
    <w:p>
      <w:r>
        <w:rPr>
          <w:b/>
        </w:rPr>
        <w:t xml:space="preserve">Engagement : </w:t>
      </w:r>
      <w:r>
        <w:t>14100000.00</w:t>
      </w:r>
    </w:p>
    <w:p>
      <w:r>
        <w:rPr>
          <w:b/>
        </w:rPr>
        <w:t xml:space="preserve">Total envoye en $ : </w:t>
      </w:r>
      <w:r>
        <w:t>7500000.0</w:t>
      </w:r>
    </w:p>
    <w:p>
      <w:r>
        <w:rPr>
          <w:b/>
        </w:rPr>
        <w:t xml:space="preserve">Description : </w:t>
      </w:r>
      <w:r>
        <w:t>Décembre 2024 - Dans les situations de crise humanitaire, les femmes et les filles subissent souvent le plus gros de l'impact. Cela est fréquemment dû aux normes sociales qui privent leurs besoins de priorité ou à l'effondrement des mécanismes de protection locaux augmentant leur vulnérabilité à la violence sexuelle et sexiste. Cela est particulièrement vrai dans les situations de conflit ou d'insécurité comme au Burkina Faso, au Tchad, en Éthiopie, en Somalie et au Soudan du Sud.  Avec le soutien de AMC, Oxfam Canada et le Québec apporte une réponse humanitaire multisectorielle pour lutter contre les violences sexuelles et sexistes au sein des communautés touchées par les crises au Burkina Faso, au Tchad, en Éthiopie, en Somalie et au Soudan du Sud. Les activités de ce projet comprennent : 1) restaurer les points d'eau et des installations sanitaires, en vue d'améliorer la sécurité; 2) fournir le services de santé sexuelle et reproductive; 3) donner de l'argent inconditionnel aux ménages vulnérables pour réduire les stratégies d'adaptation négatives; 4) fournir des services de protection pour atténuer le risque accru de violence sexuelle et sexiste (SGBV) pour les femmes et les filles vulnérables.</w:t>
      </w:r>
    </w:p>
    <w:p>
      <w:pPr>
        <w:pStyle w:val="Heading2"/>
      </w:pPr>
      <w:r>
        <w:t>Transactions</w:t>
      </w:r>
    </w:p>
    <w:p>
      <w:r>
        <w:rPr>
          <w:b/>
        </w:rPr>
        <w:t xml:space="preserve">Date : </w:t>
      </w:r>
      <w:r>
        <w:t>2025-01-23T00:00:00</w:t>
      </w:r>
      <w:r>
        <w:rPr>
          <w:b/>
        </w:rPr>
        <w:t xml:space="preserve">Type : </w:t>
      </w:r>
      <w:r>
        <w:t>Engagement</w:t>
      </w:r>
      <w:r>
        <w:rPr>
          <w:b/>
        </w:rPr>
        <w:t xml:space="preserve"> Montant : </w:t>
      </w:r>
      <w:r>
        <w:t>14100000.00</w:t>
      </w:r>
    </w:p>
    <w:p>
      <w:r>
        <w:rPr>
          <w:b/>
        </w:rPr>
        <w:t xml:space="preserve">Date : </w:t>
      </w:r>
      <w:r>
        <w:t>2025-01-24T00:00:00</w:t>
      </w:r>
      <w:r>
        <w:rPr>
          <w:b/>
        </w:rPr>
        <w:t xml:space="preserve">Type : </w:t>
      </w:r>
      <w:r>
        <w:t>Déboursé</w:t>
      </w:r>
      <w:r>
        <w:rPr>
          <w:b/>
        </w:rPr>
        <w:t xml:space="preserve"> Montant : </w:t>
      </w:r>
      <w:r>
        <w:t>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