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Déploiement de services de santé d’urgences – Société canadienne de la Croix-Rouge de 2024 à 2028</w:t>
      </w:r>
    </w:p>
    <w:p/>
    <w:p>
      <w:r>
        <w:rPr>
          <w:b/>
        </w:rPr>
        <w:t xml:space="preserve">Organisme : </w:t>
      </w:r>
      <w:r>
        <w:t>Affaires Mondiales Canada</w:t>
      </w:r>
    </w:p>
    <w:p>
      <w:r>
        <w:rPr>
          <w:b/>
        </w:rPr>
        <w:t xml:space="preserve">Numero de projet : </w:t>
      </w:r>
      <w:r>
        <w:t>CA-3-P014067001</w:t>
      </w:r>
    </w:p>
    <w:p>
      <w:r>
        <w:rPr>
          <w:b/>
        </w:rPr>
        <w:t xml:space="preserve">Lieu : </w:t>
      </w:r>
      <w:r>
        <w:t>Afrique, régional, Amérique, régional, Asie, régional, Europe, régional</w:t>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2024-09-27T00:00:00 au 2028-07-31T00:00:00</w:t>
      </w:r>
    </w:p>
    <w:p>
      <w:r>
        <w:rPr>
          <w:b/>
        </w:rPr>
        <w:t xml:space="preserve">Engagement : </w:t>
      </w:r>
      <w:r>
        <w:t>8000000.00</w:t>
      </w:r>
    </w:p>
    <w:p>
      <w:r>
        <w:rPr>
          <w:b/>
        </w:rPr>
        <w:t xml:space="preserve">Total envoye en $ : </w:t>
      </w:r>
      <w:r>
        <w:t>2000000.0</w:t>
      </w:r>
    </w:p>
    <w:p>
      <w:r>
        <w:rPr>
          <w:b/>
        </w:rPr>
        <w:t xml:space="preserve">Description : </w:t>
      </w:r>
      <w:r>
        <w:t>La fréquence des catastrophes naturelles et climatiques, telles que les tremblements de terre et les inondations, a augmenté dans le monde entier, entraînant d'importants besoins humanitaires à la suite des catastrophes. En 2023, le Centre de recherche sur l'épidémiologie des catastrophes a recensé 399 catastrophes naturelles importantes, excédant les capacités locales de réponse. Elles ont touché plus de 93 millions de personnes et causé près de 90 000 décès. Dans ces situations d'urgence, les populations n'ont souvent pas accès aux services de santé essentiels. Étant donné la nature soudaine de bon nombre de ces crises, le Canada dispose d'une boîte à outils humanitaire qui permet de réagir rapidement aux crises soudaines, incluant pour fournir des services de santé d'urgence aux populations touchées.  Avec le soutien d'Affaires mondiales Canada (AMC), la Société canadienne de la Croix-Rouge (SCCR) vise à soutenir le déploiement et la fourniture rapides de services de santé d'urgence aux populations vulnérables touchées par les crises humanitaires par le biais d'unités de santé et d'experts en santé humanitaire. Les modules de santé d'urgence, tels que les hôpitaux et les cliniques de campagne, fournissent des services de santé essentiels lors de crises soudaines, telles que les catastrophes naturelles ou les conflits et sont activés lorsque les ressources locales en matière de soins de santé sont débordées, hors service ou inaccessibles.</w:t>
      </w:r>
    </w:p>
    <w:p>
      <w:pPr>
        <w:pStyle w:val="Heading2"/>
      </w:pPr>
      <w:r>
        <w:t>Transactions</w:t>
      </w:r>
    </w:p>
    <w:p>
      <w:r>
        <w:rPr>
          <w:b/>
        </w:rPr>
        <w:t xml:space="preserve">Date : </w:t>
      </w:r>
      <w:r>
        <w:t>2024-09-27T00:00:00</w:t>
      </w:r>
      <w:r>
        <w:rPr>
          <w:b/>
        </w:rPr>
        <w:t xml:space="preserve">Type : </w:t>
      </w:r>
      <w:r>
        <w:t>Engagement</w:t>
      </w:r>
      <w:r>
        <w:rPr>
          <w:b/>
        </w:rPr>
        <w:t xml:space="preserve"> Montant : </w:t>
      </w:r>
      <w:r>
        <w:t>8000000.00</w:t>
      </w:r>
    </w:p>
    <w:p>
      <w:r>
        <w:rPr>
          <w:b/>
        </w:rPr>
        <w:t xml:space="preserve">Date : </w:t>
      </w:r>
      <w:r>
        <w:t>2024-10-03T00:00:00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