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Femmes résilientes au Moyen-Atlas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CA-3-P011506001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SOCODEVI - Société de coopération pour le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2023-03-08T00:00:00 au 2027-12-31T00:00:00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5043526.0</w:t>
      </w:r>
    </w:p>
    <w:p>
      <w:r>
        <w:rPr>
          <w:b/>
        </w:rPr>
        <w:t xml:space="preserve">Description : </w:t>
      </w:r>
      <w:r>
        <w:t>Ce projet vise à appuyer l’opérationnalisation des axes de la Stratégie Forêts 2030 pour prévenir la surexploitation et l’absence de valorisation du secteur forestier au Maroc. La contribution que compte apporter ce projet à la mise en œuvre de la Stratégie Forêts 2030 prendra la forme d’appui technique, d’expertise et d’accompagnement sur le terrain, afin de contribuer à l’obtention des résultats escomptés. Les activités de ce projet  comprennent: 1) différencier et développer les parcs nationaux et les forêts productives pour maximiser leur efficacité en termes de valorisation, de préservation de l’environnement et de conservation; 2) réinventer et restructurer l'approche participative autour des enjeux locaux qui repose sur des incitations qui visent à faire de la population le premier partenaire forestier; 3) reformer les institutions autour d’agences s’appuyant sur un cadre légal adapté pour réussir la mise en place d’une gestion dynamique des espaces, ouverte aux partenariats et tournée vers la performance.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2023-03-08T00:00:00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2023-03-22T00:00:00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850000.00</w:t>
      </w:r>
    </w:p>
    <w:p>
      <w:r>
        <w:rPr>
          <w:b/>
        </w:rPr>
        <w:t xml:space="preserve">Date : </w:t>
      </w:r>
      <w:r>
        <w:t>2024-03-22T00:00:00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2278974.00</w:t>
      </w:r>
    </w:p>
    <w:p>
      <w:r>
        <w:rPr>
          <w:b/>
        </w:rPr>
        <w:t xml:space="preserve">Date : </w:t>
      </w:r>
      <w:r>
        <w:t>2024-11-27T00:00:00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1914552.00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