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Filles fortes, des communautés fortes</w:t>
      </w:r>
    </w:p>
    <w:p/>
    <w:p>
      <w:r>
        <w:rPr>
          <w:b/>
        </w:rPr>
        <w:t xml:space="preserve">Organisme : </w:t>
      </w:r>
      <w:r>
        <w:t>Affaires Mondiales Canada</w:t>
      </w:r>
    </w:p>
    <w:p>
      <w:r>
        <w:rPr>
          <w:b/>
        </w:rPr>
        <w:t xml:space="preserve">Numero de projet : </w:t>
      </w:r>
      <w:r>
        <w:t>CA-3-P009666001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2021-03-05T00:00:00 au 2025-06-30T00:00:00</w:t>
      </w:r>
    </w:p>
    <w:p>
      <w:r>
        <w:rPr>
          <w:b/>
        </w:rPr>
        <w:t xml:space="preserve">Engagement : </w:t>
      </w:r>
      <w:r>
        <w:t>19200000.00</w:t>
      </w:r>
    </w:p>
    <w:p>
      <w:r>
        <w:rPr>
          <w:b/>
        </w:rPr>
        <w:t xml:space="preserve">Total envoye en $ : </w:t>
      </w:r>
      <w:r>
        <w:t>19183918.0</w:t>
      </w:r>
    </w:p>
    <w:p>
      <w:r>
        <w:rPr>
          <w:b/>
        </w:rPr>
        <w:t xml:space="preserve">Description : </w:t>
      </w:r>
      <w:r>
        <w:t>Ce projet vise à éliminer les obstacles qui empêchent les enfants, en particulier les filles et les enfants nomades, d’aller à l’école. Il est axé sur les États soudanais qui ont des taux de fréquentation scolaire particulièrement faibles et sur les États qui ont une forte population nomade. Les activités du projet comprennent : 1) créer de nouvelles écoles et de nouveaux espaces d’apprentissage, y compris la mise en place de latrines tenant compte des besoins des hommes et des femmes pour favoriser la fréquentation scolaire des filles; 2) offrir des activités de sensibilisation aux communautés pour encourager la fréquentation scolaire, en particulier des filles; 3) former des enseignants et d’autres facilitateurs d’apprentissage, des associations de parents d’élèves et d’enseignants ainsi que du personnel du ministère de l’Éducation, afin d’améliorer la qualité de l’apprentissage et du système scolaire; 4) soutenir les écoles et les programmes d’apprentissage par la fourniture de matériel pédagogique approprié, dont des manuels et des trousses de dignité pour les filles plus âgées afin de favoriser leur fréquentation scolaire pendant leurs règles.</w:t>
      </w:r>
    </w:p>
    <w:p>
      <w:pPr>
        <w:pStyle w:val="Heading2"/>
      </w:pPr>
      <w:r>
        <w:t>Transactions</w:t>
      </w:r>
    </w:p>
    <w:p>
      <w:r>
        <w:rPr>
          <w:b/>
        </w:rPr>
        <w:t xml:space="preserve">Date : </w:t>
      </w:r>
      <w:r>
        <w:t>2021-03-05T00:00:00</w:t>
      </w:r>
      <w:r>
        <w:rPr>
          <w:b/>
        </w:rPr>
        <w:t xml:space="preserve">Type : </w:t>
      </w:r>
      <w:r>
        <w:t>Engagement</w:t>
      </w:r>
      <w:r>
        <w:rPr>
          <w:b/>
        </w:rPr>
        <w:t xml:space="preserve"> Montant : </w:t>
      </w:r>
      <w:r>
        <w:t>19200000.00</w:t>
      </w:r>
    </w:p>
    <w:p>
      <w:r>
        <w:rPr>
          <w:b/>
        </w:rPr>
        <w:t xml:space="preserve">Date : </w:t>
      </w:r>
      <w:r>
        <w:t>2021-03-16T00:00:00</w:t>
      </w:r>
      <w:r>
        <w:rPr>
          <w:b/>
        </w:rPr>
        <w:t xml:space="preserve">Type : </w:t>
      </w:r>
      <w:r>
        <w:t>Déboursé</w:t>
      </w:r>
      <w:r>
        <w:rPr>
          <w:b/>
        </w:rPr>
        <w:t xml:space="preserve"> Montant : </w:t>
      </w:r>
      <w:r>
        <w:t>6247097.00</w:t>
      </w:r>
    </w:p>
    <w:p>
      <w:r>
        <w:rPr>
          <w:b/>
        </w:rPr>
        <w:t xml:space="preserve">Date : </w:t>
      </w:r>
      <w:r>
        <w:t>2021-09-27T00:00:00</w:t>
      </w:r>
      <w:r>
        <w:rPr>
          <w:b/>
        </w:rPr>
        <w:t xml:space="preserve">Type : </w:t>
      </w:r>
      <w:r>
        <w:t>Déboursé</w:t>
      </w:r>
      <w:r>
        <w:rPr>
          <w:b/>
        </w:rPr>
        <w:t xml:space="preserve"> Montant : </w:t>
      </w:r>
      <w:r>
        <w:t>1900000.00</w:t>
      </w:r>
    </w:p>
    <w:p>
      <w:r>
        <w:rPr>
          <w:b/>
        </w:rPr>
        <w:t xml:space="preserve">Date : </w:t>
      </w:r>
      <w:r>
        <w:t>2022-02-10T00:00:00</w:t>
      </w:r>
      <w:r>
        <w:rPr>
          <w:b/>
        </w:rPr>
        <w:t xml:space="preserve">Type : </w:t>
      </w:r>
      <w:r>
        <w:t>Déboursé</w:t>
      </w:r>
      <w:r>
        <w:rPr>
          <w:b/>
        </w:rPr>
        <w:t xml:space="preserve"> Montant : </w:t>
      </w:r>
      <w:r>
        <w:t>1852903.00</w:t>
      </w:r>
    </w:p>
    <w:p>
      <w:r>
        <w:rPr>
          <w:b/>
        </w:rPr>
        <w:t xml:space="preserve">Date : </w:t>
      </w:r>
      <w:r>
        <w:t>2022-03-23T00:00:00</w:t>
      </w:r>
      <w:r>
        <w:rPr>
          <w:b/>
        </w:rPr>
        <w:t xml:space="preserve">Type : </w:t>
      </w:r>
      <w:r>
        <w:t>Déboursé</w:t>
      </w:r>
      <w:r>
        <w:rPr>
          <w:b/>
        </w:rPr>
        <w:t xml:space="preserve"> Montant : </w:t>
      </w:r>
      <w:r>
        <w:t>6447097.00</w:t>
      </w:r>
    </w:p>
    <w:p>
      <w:r>
        <w:rPr>
          <w:b/>
        </w:rPr>
        <w:t xml:space="preserve">Date : </w:t>
      </w:r>
      <w:r>
        <w:t>2022-09-29T00:00:00</w:t>
      </w:r>
      <w:r>
        <w:rPr>
          <w:b/>
        </w:rPr>
        <w:t xml:space="preserve">Type : </w:t>
      </w:r>
      <w:r>
        <w:t>Déboursé</w:t>
      </w:r>
      <w:r>
        <w:rPr>
          <w:b/>
        </w:rPr>
        <w:t xml:space="preserve"> Montant : </w:t>
      </w:r>
      <w:r>
        <w:t>2736821.00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