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 de coopération technique pour l'Accélérateur canadien pour la résilience climatique</w:t>
      </w:r>
    </w:p>
    <w:p/>
    <w:p>
      <w:r>
        <w:rPr>
          <w:b/>
        </w:rPr>
        <w:t xml:space="preserve">Organisme : </w:t>
      </w:r>
      <w:r>
        <w:t>Affaires Mondiales Canada</w:t>
      </w:r>
    </w:p>
    <w:p>
      <w:r>
        <w:rPr>
          <w:b/>
        </w:rPr>
        <w:t xml:space="preserve">Numero de projet : </w:t>
      </w:r>
      <w:r>
        <w:t>CA-3-P012183002</w:t>
      </w:r>
    </w:p>
    <w:p>
      <w:r>
        <w:rPr>
          <w:b/>
        </w:rPr>
        <w:t xml:space="preserve">Lieu : </w:t>
      </w:r>
      <w:r>
        <w:t>Indes occ., régional, Amérique N. &amp; C., régional, Amérique du Sud,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2024-03-21T00:00:00 au 2028-07-31T00:00:00</w:t>
      </w:r>
    </w:p>
    <w:p>
      <w:r>
        <w:rPr>
          <w:b/>
        </w:rPr>
        <w:t xml:space="preserve">Engagement : </w:t>
      </w:r>
      <w:r>
        <w:t>10000000.00</w:t>
      </w:r>
    </w:p>
    <w:p>
      <w:r>
        <w:rPr>
          <w:b/>
        </w:rPr>
        <w:t xml:space="preserve">Total envoye en $ : </w:t>
      </w:r>
      <w:r>
        <w:t>10000000.0</w:t>
      </w:r>
    </w:p>
    <w:p>
      <w:r>
        <w:rPr>
          <w:b/>
        </w:rPr>
        <w:t xml:space="preserve">Description : </w:t>
      </w:r>
      <w:r>
        <w:t>Ce projet vise à soutenir la mise en œuvre du Fonds d’accélération en améliorant le caractère bancable des projets en Amérique latine et dans les Caraïbes, Ceci concerne particulièrement les solutions fondées sur la nature et l’adaptation aux changements climatiques.  Les activités de ce projet comprennent: 1) financer des études de faisabilité et des études techniques sur les nouvelles technologies; 2) élaborer des plans d’action climatique avec des entreprises du secteur privé; 3) identifier des tendances que celles ci peuvent utiliser pour reproduire et développer des initiatives couronnées de succès; 4) sensibiliser et élaborer des plans d’action pour l’égalité entre les sexes et la diversité; 5) soutenir les institutions financières dans la mise en œuvre des recommandations du groupe de travail sur la divulgation de l’information financière relative aux changements climatiques et du groupe de travail sur l’information financière relative à la nature; 6) documenter des études de cas et partage des leçons apprises avec les intervenants concernés.</w:t>
      </w:r>
    </w:p>
    <w:p>
      <w:pPr>
        <w:pStyle w:val="Heading2"/>
      </w:pPr>
      <w:r>
        <w:t>Transactions</w:t>
      </w:r>
    </w:p>
    <w:p>
      <w:r>
        <w:rPr>
          <w:b/>
        </w:rPr>
        <w:t xml:space="preserve">Date : </w:t>
      </w:r>
      <w:r>
        <w:t>2024-03-21T00:00:00</w:t>
      </w:r>
      <w:r>
        <w:rPr>
          <w:b/>
        </w:rPr>
        <w:t xml:space="preserve">Type : </w:t>
      </w:r>
      <w:r>
        <w:t>Engagement</w:t>
      </w:r>
      <w:r>
        <w:rPr>
          <w:b/>
        </w:rPr>
        <w:t xml:space="preserve"> Montant : </w:t>
      </w:r>
      <w:r>
        <w:t>10000000.00</w:t>
      </w:r>
    </w:p>
    <w:p>
      <w:r>
        <w:rPr>
          <w:b/>
        </w:rPr>
        <w:t xml:space="preserve">Date : </w:t>
      </w:r>
      <w:r>
        <w:t>2024-03-25T00:00:00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