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Fonds d’affectation spéciale pour la transition au Soudan du Sud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CA-3-P010158001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Banque mondiale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2023-03-10T00:00:00 au 2024-03-31T00:00:00</w:t>
      </w:r>
    </w:p>
    <w:p>
      <w:r>
        <w:rPr>
          <w:b/>
        </w:rPr>
        <w:t xml:space="preserve">Engagement : </w:t>
      </w:r>
      <w:r>
        <w:t>1500000.00</w:t>
      </w:r>
    </w:p>
    <w:p>
      <w:r>
        <w:rPr>
          <w:b/>
        </w:rPr>
        <w:t xml:space="preserve">Total envoye en $ : </w:t>
      </w:r>
      <w:r>
        <w:t>1500000.0</w:t>
      </w:r>
    </w:p>
    <w:p>
      <w:r>
        <w:rPr>
          <w:b/>
        </w:rPr>
        <w:t xml:space="preserve">Description : </w:t>
      </w:r>
      <w:r>
        <w:t>Ce projet multidonateurs dirigé par la Banque mondiale vise à améliorer la prestation gérée par le gouvernement de services inclusifs qui soutiennent le rétablissement et la consolidation de la paix au Soudan du Sud. Les activités de ce projet comprennent : 1) offrir de la formation et de l’assistance technique pour renforcer les capacités des institutions gouvernementales; 2) mettre en place les systèmes permettant d’améliorer la gouvernance et la prestation de services, comme un registre national des services sociaux; 3) servir de plateforme pour établir un dialogue politique cohérent entre le gouvernement et les partenaires de développement sur les priorités en matière de réforme et la façon de les réaliser; 4) collecter et publier des données fiscales permettant une gestion transparente des finances publiques; 5) rédiger un cadre politique et législatif nécessaire pour soutenir l’inclusion économique des femmes grâce au Fonds pour les femmes en entrepreneuriat.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2023-03-10T00:00:00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2023-03-21T00:00:00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