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Fonds mondial de lutte contre le sida, la tuberculose et le paludisme - Réponse au COVID-19 phase II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CA-3-P010788001</w:t>
      </w:r>
    </w:p>
    <w:p>
      <w:r>
        <w:rPr>
          <w:b/>
        </w:rPr>
        <w:t xml:space="preserve">Lieu : </w:t>
      </w:r>
      <w:r>
        <w:t>Sud du Sahara, régional, Amérique du Sud, régional, Moyen-Orient, régional, Asie, régional</w:t>
      </w:r>
    </w:p>
    <w:p>
      <w:r>
        <w:rPr>
          <w:b/>
        </w:rPr>
        <w:t xml:space="preserve">Agence executive partenaire : </w:t>
      </w:r>
      <w:r>
        <w:t xml:space="preserve">Fonds mondial de lutte contre le sida, la tuberculose et le paludisme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2021-12-23T00:00:00 au 2025-12-31T00:00:00</w:t>
      </w:r>
    </w:p>
    <w:p>
      <w:r>
        <w:rPr>
          <w:b/>
        </w:rPr>
        <w:t xml:space="preserve">Engagement : </w:t>
      </w:r>
      <w:r>
        <w:t>160000000.00</w:t>
      </w:r>
    </w:p>
    <w:p>
      <w:r>
        <w:rPr>
          <w:b/>
        </w:rPr>
        <w:t xml:space="preserve">Total envoye en $ : </w:t>
      </w:r>
      <w:r>
        <w:t>160000000.0</w:t>
      </w:r>
    </w:p>
    <w:p>
      <w:r>
        <w:rPr>
          <w:b/>
        </w:rPr>
        <w:t xml:space="preserve">Description : </w:t>
      </w:r>
      <w:r>
        <w:t>Ce projet aide les pays à répondre à la pandémie de COVID-19 et à atténuer les répercussions de celle-ci sur des programmes de lutte contre le virus de l’immunodéficience humaine ou le syndrome d’immunodéficience acquise (VIH et SIDA), la tuberculose et le paludisme. Le projet aide également les pays à se redresser après la COVID-19 en renforçant leur système de santé ainsi que leur état de préparation et leur réponse aux pandémies futures.  Les activités de ce projet comprennent : 1) acheter et livrer environ 6 329 000 tests antigéniques rapides à l’intention de pays à faible revenu et à revenu intermédiaire inférieur. Les pays les plus gravement touchés en Afrique devraient recevoir 75 % des fournitures, et 25 % devraient aller aux pays les plus durement touchés en Asie; 2) soutenir de nouvelles stratégies pour continuer de favoriser l’accès à des services de lutte contre le VIH, la tuberculose et le paludisme pendant la pandémie. Ces efforts visent entre autres la prestation de services de santé virtuels, la distribution porte-à-porte de moustiquaires et des programmes de dépistage combiné de la COVID-19 et de la tuberculose; 3) soutenir la prévention de la violence fondée sur le genre ainsi que des programmes de soins à l’intention des victimes de violence, dans le contexte d’une hausse de violence fondée sur le genre et de violence entre partenaires intimes pendant les périodes de confinement liées à la COVID-19.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2021-12-23T00:00:00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160000000.00</w:t>
      </w:r>
    </w:p>
    <w:p>
      <w:r>
        <w:rPr>
          <w:b/>
        </w:rPr>
        <w:t xml:space="preserve">Date : </w:t>
      </w:r>
      <w:r>
        <w:t>2021-12-24T00:00:00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25000000.00</w:t>
      </w:r>
    </w:p>
    <w:p>
      <w:r>
        <w:rPr>
          <w:b/>
        </w:rPr>
        <w:t xml:space="preserve">Date : </w:t>
      </w:r>
      <w:r>
        <w:t>2022-03-11T00:00:00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35000000.00</w:t>
      </w:r>
    </w:p>
    <w:p>
      <w:r>
        <w:rPr>
          <w:b/>
        </w:rPr>
        <w:t xml:space="preserve">Date : </w:t>
      </w:r>
      <w:r>
        <w:t>2023-02-07T00:00:00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