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Garder les adolescentes dans le système scolaire en Tanzanie</w:t>
      </w:r>
    </w:p>
    <w:p/>
    <w:p>
      <w:r>
        <w:rPr>
          <w:b/>
        </w:rPr>
        <w:t xml:space="preserve">Organisme : </w:t>
      </w:r>
      <w:r>
        <w:t>Affaires Mondiales Canada</w:t>
      </w:r>
    </w:p>
    <w:p>
      <w:r>
        <w:rPr>
          <w:b/>
        </w:rPr>
        <w:t xml:space="preserve">Numero de projet : </w:t>
      </w:r>
      <w:r>
        <w:t>CA-3-P008032001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2021-05-06T00:00:00 au 2026-03-31T00:00:00</w:t>
      </w:r>
    </w:p>
    <w:p>
      <w:r>
        <w:rPr>
          <w:b/>
        </w:rPr>
        <w:t xml:space="preserve">Engagement : </w:t>
      </w:r>
      <w:r>
        <w:t>14200000.00</w:t>
      </w:r>
    </w:p>
    <w:p>
      <w:r>
        <w:rPr>
          <w:b/>
        </w:rPr>
        <w:t xml:space="preserve">Total envoye en $ : </w:t>
      </w:r>
      <w:r>
        <w:t>12417091.0</w:t>
      </w:r>
    </w:p>
    <w:p>
      <w:r>
        <w:rPr>
          <w:b/>
        </w:rPr>
        <w:t xml:space="preserve">Description : </w:t>
      </w:r>
      <w:r>
        <w:t>Le projet s’assure que les filles puissent bénéficier de leur droit à recevoir une éducation de qualité dans des conditions sûres et sensible au genre, ceci en améliorant la participation des adolescentes dans l’enseignement primaire et secondaire en Tanzanie. Les activités de ce projet comprennent : 1) augmentation du nombre des installations sanitaires en milieu scolaire prenant en compte la dimension de genre, telles que des latrines ainsi que l’accès à des services de santé sexuelle et reproductive répondant aux besoins des adolescentes; 2) s’attaquer au problème des contraintes financières auxquelles sont confrontées les filles pauvres et leurs familles en leur fournissant des opportunités économiques à même de soutenir l’éducation des filles; 3) offrir aux filles non scolarisées des possibilités de réinsertion dans le système scolaire, avec une attention toute particulière aux filles habitant dans des communautés éloignées ou vivant avec un handicap; 4) soutenir la transition des filles de l’école primaire vers l’école secondaire, ou vers des programmes d’apprentissage alternatifs pour les filles à qui il est interdit de s’inscrire dans le système scolaire en raison de leur grossesse ou d’une maternité précoce. Pour réaliser ces activités, le projet met en œuvre des solutions rentables permettant un transport sûr vers des centres d’apprentissage secondaires et alternatifs.</w:t>
      </w:r>
    </w:p>
    <w:p>
      <w:pPr>
        <w:pStyle w:val="Heading2"/>
      </w:pPr>
      <w:r>
        <w:t>Transactions</w:t>
      </w:r>
    </w:p>
    <w:p>
      <w:r>
        <w:rPr>
          <w:b/>
        </w:rPr>
        <w:t xml:space="preserve">Date : </w:t>
      </w:r>
      <w:r>
        <w:t>2021-05-06T00:00:00</w:t>
      </w:r>
      <w:r>
        <w:rPr>
          <w:b/>
        </w:rPr>
        <w:t xml:space="preserve">Type : </w:t>
      </w:r>
      <w:r>
        <w:t>Engagement</w:t>
      </w:r>
      <w:r>
        <w:rPr>
          <w:b/>
        </w:rPr>
        <w:t xml:space="preserve"> Montant : </w:t>
      </w:r>
      <w:r>
        <w:t>14200000.00</w:t>
      </w:r>
    </w:p>
    <w:p>
      <w:r>
        <w:rPr>
          <w:b/>
        </w:rPr>
        <w:t xml:space="preserve">Date : </w:t>
      </w:r>
      <w:r>
        <w:t>2021-05-21T00:00:00</w:t>
      </w:r>
      <w:r>
        <w:rPr>
          <w:b/>
        </w:rPr>
        <w:t xml:space="preserve">Type : </w:t>
      </w:r>
      <w:r>
        <w:t>Déboursé</w:t>
      </w:r>
      <w:r>
        <w:rPr>
          <w:b/>
        </w:rPr>
        <w:t xml:space="preserve"> Montant : </w:t>
      </w:r>
      <w:r>
        <w:t>520370.00</w:t>
      </w:r>
    </w:p>
    <w:p>
      <w:r>
        <w:rPr>
          <w:b/>
        </w:rPr>
        <w:t xml:space="preserve">Date : </w:t>
      </w:r>
      <w:r>
        <w:t>2021-12-08T00:00:00</w:t>
      </w:r>
      <w:r>
        <w:rPr>
          <w:b/>
        </w:rPr>
        <w:t xml:space="preserve">Type : </w:t>
      </w:r>
      <w:r>
        <w:t>Déboursé</w:t>
      </w:r>
      <w:r>
        <w:rPr>
          <w:b/>
        </w:rPr>
        <w:t xml:space="preserve"> Montant : </w:t>
      </w:r>
      <w:r>
        <w:t>1375066.00</w:t>
      </w:r>
    </w:p>
    <w:p>
      <w:r>
        <w:rPr>
          <w:b/>
        </w:rPr>
        <w:t xml:space="preserve">Date : </w:t>
      </w:r>
      <w:r>
        <w:t>2022-06-03T00:00:00</w:t>
      </w:r>
      <w:r>
        <w:rPr>
          <w:b/>
        </w:rPr>
        <w:t xml:space="preserve">Type : </w:t>
      </w:r>
      <w:r>
        <w:t>Déboursé</w:t>
      </w:r>
      <w:r>
        <w:rPr>
          <w:b/>
        </w:rPr>
        <w:t xml:space="preserve"> Montant : </w:t>
      </w:r>
      <w:r>
        <w:t>1488886.00</w:t>
      </w:r>
    </w:p>
    <w:p>
      <w:r>
        <w:rPr>
          <w:b/>
        </w:rPr>
        <w:t xml:space="preserve">Date : </w:t>
      </w:r>
      <w:r>
        <w:t>2022-12-16T00:00:00</w:t>
      </w:r>
      <w:r>
        <w:rPr>
          <w:b/>
        </w:rPr>
        <w:t xml:space="preserve">Type : </w:t>
      </w:r>
      <w:r>
        <w:t>Déboursé</w:t>
      </w:r>
      <w:r>
        <w:rPr>
          <w:b/>
        </w:rPr>
        <w:t xml:space="preserve"> Montant : </w:t>
      </w:r>
      <w:r>
        <w:t>2436796.00</w:t>
      </w:r>
    </w:p>
    <w:p>
      <w:r>
        <w:rPr>
          <w:b/>
        </w:rPr>
        <w:t xml:space="preserve">Date : </w:t>
      </w:r>
      <w:r>
        <w:t>2023-06-08T00:00:00</w:t>
      </w:r>
      <w:r>
        <w:rPr>
          <w:b/>
        </w:rPr>
        <w:t xml:space="preserve">Type : </w:t>
      </w:r>
      <w:r>
        <w:t>Déboursé</w:t>
      </w:r>
      <w:r>
        <w:rPr>
          <w:b/>
        </w:rPr>
        <w:t xml:space="preserve"> Montant : </w:t>
      </w:r>
      <w:r>
        <w:t>1451325.00</w:t>
      </w:r>
    </w:p>
    <w:p>
      <w:r>
        <w:rPr>
          <w:b/>
        </w:rPr>
        <w:t xml:space="preserve">Date : </w:t>
      </w:r>
      <w:r>
        <w:t>2023-12-08T00:00:00</w:t>
      </w:r>
      <w:r>
        <w:rPr>
          <w:b/>
        </w:rPr>
        <w:t xml:space="preserve">Type : </w:t>
      </w:r>
      <w:r>
        <w:t>Déboursé</w:t>
      </w:r>
      <w:r>
        <w:rPr>
          <w:b/>
        </w:rPr>
        <w:t xml:space="preserve"> Montant : </w:t>
      </w:r>
      <w:r>
        <w:t>1808960.00</w:t>
      </w:r>
    </w:p>
    <w:p>
      <w:r>
        <w:rPr>
          <w:b/>
        </w:rPr>
        <w:t xml:space="preserve">Date : </w:t>
      </w:r>
      <w:r>
        <w:t>2024-09-30T00:00:00</w:t>
      </w:r>
      <w:r>
        <w:rPr>
          <w:b/>
        </w:rPr>
        <w:t xml:space="preserve">Type : </w:t>
      </w:r>
      <w:r>
        <w:t>Déboursé</w:t>
      </w:r>
      <w:r>
        <w:rPr>
          <w:b/>
        </w:rPr>
        <w:t xml:space="preserve"> Montant : </w:t>
      </w:r>
      <w:r>
        <w:t>2030927.00</w:t>
      </w:r>
    </w:p>
    <w:p>
      <w:r>
        <w:rPr>
          <w:b/>
        </w:rPr>
        <w:t xml:space="preserve">Date : </w:t>
      </w:r>
      <w:r>
        <w:t>2025-01-13T00:00:00</w:t>
      </w:r>
      <w:r>
        <w:rPr>
          <w:b/>
        </w:rPr>
        <w:t xml:space="preserve">Type : </w:t>
      </w:r>
      <w:r>
        <w:t>Déboursé</w:t>
      </w:r>
      <w:r>
        <w:rPr>
          <w:b/>
        </w:rPr>
        <w:t xml:space="preserve"> Montant : </w:t>
      </w:r>
      <w:r>
        <w:t>1304761.00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