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Generation Unlimited (GenU) - Appui institutionnel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CA-3-P012994002</w:t>
      </w:r>
    </w:p>
    <w:p>
      <w:r>
        <w:rPr>
          <w:b/>
        </w:rPr>
        <w:t xml:space="preserve">Lieu : </w:t>
      </w:r>
      <w:r>
        <w:t>Afrique, régional, Amérique du Sud, régional, Asie, régional</w:t>
      </w:r>
    </w:p>
    <w:p>
      <w:r>
        <w:rPr>
          <w:b/>
        </w:rPr>
        <w:t xml:space="preserve">Agence executive partenaire : </w:t>
      </w:r>
      <w:r>
        <w:t xml:space="preserve">UNICEF - Fonds des Nations Unies pour l'enfance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2023-11-06T00:00:00 au 2029-03-31T00:00:00</w:t>
      </w:r>
    </w:p>
    <w:p>
      <w:r>
        <w:rPr>
          <w:b/>
        </w:rPr>
        <w:t xml:space="preserve">Engagement : </w:t>
      </w:r>
      <w:r>
        <w:t>13000000.00</w:t>
      </w:r>
    </w:p>
    <w:p>
      <w:r>
        <w:rPr>
          <w:b/>
        </w:rPr>
        <w:t xml:space="preserve">Total envoye en $ : </w:t>
      </w:r>
      <w:r>
        <w:t>6500000.0</w:t>
      </w:r>
    </w:p>
    <w:p>
      <w:r>
        <w:rPr>
          <w:b/>
        </w:rPr>
        <w:t xml:space="preserve">Description : </w:t>
      </w:r>
      <w:r>
        <w:t>Cette subvention appuie le soutien institutionnel du Canada à Generation Unlimited (GenU). GenU utilise ces fonds et le financement d’autres donateurs pour remplir son mandat.  Inauguré par le Secrétaire général des Nations Unies en 2018 et hébergé à l’UNICEF, GenU est un partenariat mondial public-privé-jeunesse qui rassemble des jeunes, des organisations des Nations Unies, des organisations non gouvernementales, des gouvernements et des dirigeants, y compris des chefs d’État, des PDG, des chefs d’agences des Nations Unies et des champions de la société civile, pour co-créer et fournir des solutions innovantes pour les jeunes à l’échelle mondiale.  GenU vise à atteindre plus de 300 millions de jeunes, en mettant l’accent sur les jeunes femmes, dans 89 pays grâce à l’éducation, à la formation, aux compétences et aux opportunités d’emploi, d’entrepreneuriat et d’impact social d’ici 2026. Les activités du projet comprennent : 1) offrir aux jeunes (âgés de 10 à 24 ans) en dehors de l’école formelle des possibilités de formation, de développement des compétences, de mentorat et d’éducation supplémentaire; 2) créer des liens entre les jeunes et des possibilités d’emploi de qualité; 3) faciliter l’esprit d’entreprise et les compétences entrepreneuriales chez les jeunes par la formation et l’accès au financement et aux réseaux; 4) aider les jeunes à participer en tant qu’agents de changement aux campagnes dirigées par les jeunes, aux possibilités de bénévolat, à l’engagement civique et aux programmes d’impact social; 5) connecter les écoles, les communautés et les jeunes à Internet; 6) rélargir  l’accès aux logiciels libres et aux biens publics numériques.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2023-11-06T00:00:00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13000000.00</w:t>
      </w:r>
    </w:p>
    <w:p>
      <w:r>
        <w:rPr>
          <w:b/>
        </w:rPr>
        <w:t xml:space="preserve">Date : </w:t>
      </w:r>
      <w:r>
        <w:t>2023-12-07T00:00:00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