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Gestion durable des sources radioactives scellées inutilisées phase 1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CA-3-P006480001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International Atomic Energy AgencyNuclear Security Fund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2019-01-25T00:00:00 au 2026-06-30T00:00:00</w:t>
      </w:r>
    </w:p>
    <w:p>
      <w:r>
        <w:rPr>
          <w:b/>
        </w:rPr>
        <w:t xml:space="preserve">Engagement : </w:t>
      </w:r>
      <w:r>
        <w:t>9649824.00</w:t>
      </w:r>
    </w:p>
    <w:p>
      <w:r>
        <w:rPr>
          <w:b/>
        </w:rPr>
        <w:t xml:space="preserve">Total envoye en $ : </w:t>
      </w:r>
      <w:r>
        <w:t>9649824.0</w:t>
      </w:r>
    </w:p>
    <w:p>
      <w:r>
        <w:rPr>
          <w:b/>
        </w:rPr>
        <w:t xml:space="preserve">Description : </w:t>
      </w:r>
      <w:r>
        <w:t>Ce projet fournit à l’Agence internationale de l’énergie atomique (AIEA) des fonds pour fournir une assistance technique à 15 États de l’Amérique latine et des Caraïbes, de l’Asie et du Pacifique et de l’Afrique, qui ont officiellement demandé un soutien pour gérer leurs inventaires de sources radioactives scellées inutilisées à haute activité.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2019-01-25T00:00:00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9649824.00</w:t>
      </w:r>
    </w:p>
    <w:p>
      <w:r>
        <w:rPr>
          <w:b/>
        </w:rPr>
        <w:t xml:space="preserve">Date : </w:t>
      </w:r>
      <w:r>
        <w:t>2019-01-31T00:00:00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9649824.00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