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Groupe d’Australie - Renforcer les contrôles des exportations de produits biologiques et chimiques</w:t>
      </w:r>
    </w:p>
    <w:p/>
    <w:p>
      <w:r>
        <w:rPr>
          <w:b/>
        </w:rPr>
        <w:t xml:space="preserve">Organisme : </w:t>
      </w:r>
      <w:r>
        <w:t>Affaires Mondiales Canada</w:t>
      </w:r>
    </w:p>
    <w:p>
      <w:r>
        <w:rPr>
          <w:b/>
        </w:rPr>
        <w:t xml:space="preserve">Numero de projet : </w:t>
      </w:r>
      <w:r>
        <w:t>CA-3-P008858001</w:t>
      </w:r>
    </w:p>
    <w:p>
      <w:r>
        <w:rPr>
          <w:b/>
        </w:rPr>
        <w:t xml:space="preserve">Lieu : </w:t>
      </w:r>
      <w:r>
        <w:t>Afrique, régional, Amérique, régional, Asie, régional, Océanie, régional, Europe, régional</w:t>
      </w:r>
    </w:p>
    <w:p>
      <w:r>
        <w:rPr>
          <w:b/>
        </w:rPr>
        <w:t xml:space="preserve">Agence executive partenaire : </w:t>
      </w:r>
      <w:r>
        <w:t xml:space="preserve">The Australia Group(AG)Secretariat </w:t>
      </w:r>
    </w:p>
    <w:p>
      <w:r>
        <w:rPr>
          <w:b/>
        </w:rPr>
        <w:t xml:space="preserve">Type de financement : </w:t>
      </w:r>
      <w:r>
        <w:t>Don hors réorganisation de la dette (y compris quasi-dons)</w:t>
      </w:r>
    </w:p>
    <w:p>
      <w:r>
        <w:rPr>
          <w:b/>
        </w:rPr>
        <w:t xml:space="preserve">Dates : </w:t>
      </w:r>
      <w:r>
        <w:t>2019-12-23T00:00:00 au 2024-03-31T00:00:00</w:t>
      </w:r>
    </w:p>
    <w:p>
      <w:r>
        <w:rPr>
          <w:b/>
        </w:rPr>
        <w:t xml:space="preserve">Engagement : </w:t>
      </w:r>
      <w:r>
        <w:t>100000.00</w:t>
      </w:r>
    </w:p>
    <w:p>
      <w:r>
        <w:rPr>
          <w:b/>
        </w:rPr>
        <w:t xml:space="preserve">Total envoye en $ : </w:t>
      </w:r>
      <w:r>
        <w:t>100000.0</w:t>
      </w:r>
    </w:p>
    <w:p>
      <w:r>
        <w:rPr>
          <w:b/>
        </w:rPr>
        <w:t xml:space="preserve">Description : </w:t>
      </w:r>
      <w:r>
        <w:t>Ce projet vise à faire progresser les objectifs communs du Groupe d’Australie et du Partenariat mondial contre la prolifération des armes de destruction massive et des matières connexes, dirigé par le G7. Le projet vise à garantir que les exportations de biens et de technologies ne contribuent pas à la prolifération des armes chimiques ou biologiques. Les activités du projet comprennent : 1) la révision et la publication de la brochure du Groupe d’Australie intitulée « Intangible Technology Transfers and ‘Catch-All’ Export Controls » (Les transferts de technologies immatérielles et les contrôles des exportations « fourre-tout »); 2) la sensibilisation des pays non membres du Groupe d’Australie aux risques liés aux armes chimiques et biologiques.</w:t>
      </w:r>
    </w:p>
    <w:p>
      <w:pPr>
        <w:pStyle w:val="Heading2"/>
      </w:pPr>
      <w:r>
        <w:t>Transactions</w:t>
      </w:r>
    </w:p>
    <w:p>
      <w:r>
        <w:rPr>
          <w:b/>
        </w:rPr>
        <w:t xml:space="preserve">Date : </w:t>
      </w:r>
      <w:r>
        <w:t>2019-12-23T00:00:00</w:t>
      </w:r>
      <w:r>
        <w:rPr>
          <w:b/>
        </w:rPr>
        <w:t xml:space="preserve">Type : </w:t>
      </w:r>
      <w:r>
        <w:t>Engagement</w:t>
      </w:r>
      <w:r>
        <w:rPr>
          <w:b/>
        </w:rPr>
        <w:t xml:space="preserve"> Montant : </w:t>
      </w:r>
      <w:r>
        <w:t>100000.00</w:t>
      </w:r>
    </w:p>
    <w:p>
      <w:r>
        <w:rPr>
          <w:b/>
        </w:rPr>
        <w:t xml:space="preserve">Date : </w:t>
      </w:r>
      <w:r>
        <w:t>2020-02-03T00:00:00</w:t>
      </w:r>
      <w:r>
        <w:rPr>
          <w:b/>
        </w:rPr>
        <w:t xml:space="preserve">Type : </w:t>
      </w:r>
      <w:r>
        <w:t>Déboursé</w:t>
      </w:r>
      <w:r>
        <w:rPr>
          <w:b/>
        </w:rPr>
        <w:t xml:space="preserve"> Montant : </w:t>
      </w:r>
      <w:r>
        <w:t>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