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mondiale du FNUAP pour une éducation complète à la sexualité – programme de 2024 à 2026</w:t>
      </w:r>
    </w:p>
    <w:p/>
    <w:p>
      <w:r>
        <w:rPr>
          <w:b/>
        </w:rPr>
        <w:t xml:space="preserve">Organisme : </w:t>
      </w:r>
      <w:r>
        <w:t>Affaires Mondiales Canada</w:t>
      </w:r>
    </w:p>
    <w:p>
      <w:r>
        <w:rPr>
          <w:b/>
        </w:rPr>
        <w:t xml:space="preserve">Numero de projet : </w:t>
      </w:r>
      <w:r>
        <w:t>CA-3-P013514001</w:t>
      </w:r>
    </w:p>
    <w:p>
      <w:r>
        <w:rPr>
          <w:b/>
        </w:rPr>
        <w:t xml:space="preserve">Lieu : </w:t>
      </w:r>
      <w:r>
        <w:t>Pays en développement, non spécifié</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2024-06-04T00:00:00 au 2027-03-31T00:00:00</w:t>
      </w:r>
    </w:p>
    <w:p>
      <w:r>
        <w:rPr>
          <w:b/>
        </w:rPr>
        <w:t xml:space="preserve">Engagement : </w:t>
      </w:r>
      <w:r>
        <w:t>20000000.00</w:t>
      </w:r>
    </w:p>
    <w:p>
      <w:r>
        <w:rPr>
          <w:b/>
        </w:rPr>
        <w:t xml:space="preserve">Total envoye en $ : </w:t>
      </w:r>
      <w:r>
        <w:t>20000000.0</w:t>
      </w:r>
    </w:p>
    <w:p>
      <w:r>
        <w:rPr>
          <w:b/>
        </w:rPr>
        <w:t xml:space="preserve">Description : </w:t>
      </w:r>
      <w:r>
        <w:t>Le projet EmpowerED vise à améliorer l’accès d’environ 7,5 millions d’adolescents et de jeunes à une éducation complète à la sexualité (ECS) qui se veut transformatrice sur le plan de l’égalité des genres. Le projet cible 10 pays, dont l’Argentine, le Bénin, la Colombie, l’Éthiopie, le Ghana, le Malawi, la Moldova, les Philippines, la Tunisie et la Zambie. EmpowerED mène des activités à l’échelle mondiale et locale pour accroître la fourniture, la disponibilité et la qualité du contenu de programmes d’ECS, ainsi que l’accessibilité à ceux-ci. Il a pour vise à accélérer la fourniture et la mise à l’échelle de programmes d’ECS dans les 10 pays visés et de favoriser une coordination et des relations efficaces avec des services de santé et de droits sexuels et reproductifs (SDSR) et de lutte contre la violence sexiste. Le projet vise également à tirer parti de réseaux et de partenariats de la société civile pour renforcer la sensibilisation, protéger et faire progresser la création et la gestion des connaissances, et améliorer la collaboration technique en matière d’ECS.</w:t>
      </w:r>
    </w:p>
    <w:p>
      <w:pPr>
        <w:pStyle w:val="Heading2"/>
      </w:pPr>
      <w:r>
        <w:t>Transactions</w:t>
      </w:r>
    </w:p>
    <w:p>
      <w:r>
        <w:rPr>
          <w:b/>
        </w:rPr>
        <w:t xml:space="preserve">Date : </w:t>
      </w:r>
      <w:r>
        <w:t>2024-06-04T00:00:00</w:t>
      </w:r>
      <w:r>
        <w:rPr>
          <w:b/>
        </w:rPr>
        <w:t xml:space="preserve">Type : </w:t>
      </w:r>
      <w:r>
        <w:t>Engagement</w:t>
      </w:r>
      <w:r>
        <w:rPr>
          <w:b/>
        </w:rPr>
        <w:t xml:space="preserve"> Montant : </w:t>
      </w:r>
      <w:r>
        <w:t>20000000.00</w:t>
      </w:r>
    </w:p>
    <w:p>
      <w:r>
        <w:rPr>
          <w:b/>
        </w:rPr>
        <w:t xml:space="preserve">Date : </w:t>
      </w:r>
      <w:r>
        <w:t>2024-07-25T00:00:00</w:t>
      </w:r>
      <w:r>
        <w:rPr>
          <w:b/>
        </w:rPr>
        <w:t xml:space="preserve">Type : </w:t>
      </w:r>
      <w:r>
        <w:t>Déboursé</w:t>
      </w:r>
      <w:r>
        <w:rPr>
          <w:b/>
        </w:rPr>
        <w:t xml:space="preserve"> Montant : </w:t>
      </w:r>
      <w:r>
        <w:t>10000000.00</w:t>
      </w:r>
    </w:p>
    <w:p>
      <w:r>
        <w:rPr>
          <w:b/>
        </w:rPr>
        <w:t xml:space="preserve">Date : </w:t>
      </w:r>
      <w:r>
        <w:t>2024-10-29T00:00:00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