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Initiative pour favoriser l’accès des femmes au financement en Afrique (AFAWA)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CA-3-P008182001</w:t>
      </w:r>
    </w:p>
    <w:p>
      <w:r>
        <w:rPr>
          <w:b/>
        </w:rPr>
        <w:t xml:space="preserve">Lieu : </w:t>
      </w:r>
      <w:r>
        <w:t>Afrique, régional</w:t>
      </w:r>
    </w:p>
    <w:p>
      <w:r>
        <w:rPr>
          <w:b/>
        </w:rPr>
        <w:t xml:space="preserve">Agence executive partenaire : </w:t>
      </w:r>
      <w:r>
        <w:t>The African Guarantee Fund for Small and Medium Enterprises Ltd.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2021-03-31T00:00:00 au 2031-03-31T00:00:00</w:t>
      </w:r>
    </w:p>
    <w:p>
      <w:r>
        <w:rPr>
          <w:b/>
        </w:rPr>
        <w:t xml:space="preserve">Engagement : </w:t>
      </w:r>
      <w:r>
        <w:t>12500000.00</w:t>
      </w:r>
    </w:p>
    <w:p>
      <w:r>
        <w:rPr>
          <w:b/>
        </w:rPr>
        <w:t xml:space="preserve">Total envoye en $ : </w:t>
      </w:r>
      <w:r>
        <w:t>12500000.0</w:t>
      </w:r>
    </w:p>
    <w:p>
      <w:r>
        <w:rPr>
          <w:b/>
        </w:rPr>
        <w:t xml:space="preserve">Description : </w:t>
      </w:r>
      <w:r>
        <w:t>Ce projet vise à améliorer l’accès des entrepreneures africaines à des ressources financières en procurant aux institutions financières africaines des garanties financières accordées par le Fonds africain de garantie. L’initiative encourage le passage à une approche favorisant l’égalité des genres dans les processus décisionnels des institutions financières africaines en matière de prêts. Les activités du projet comprennent : 1) l’offre de services financiers sur mesure aux entrepreneures africaines 2) le renforcement de l’analyse comparative entre les sexes des institutions financières africaines participantes; 3) l’amélioration de la capacité des institutions financières et des petites et moyennes entreprises (PME) africaines à faire évoluer la culture du prêt vers des débouchés favorisant l’égalité des genres.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12500000.00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