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Intervention d'urgence – Inondations – Libye – UNICEF – 2023</w:t>
      </w:r>
    </w:p>
    <w:p/>
    <w:p>
      <w:r>
        <w:rPr>
          <w:b/>
        </w:rPr>
        <w:t xml:space="preserve">Organisme : </w:t>
      </w:r>
      <w:r>
        <w:t>Affaires Mondiales Canada</w:t>
      </w:r>
    </w:p>
    <w:p>
      <w:r>
        <w:rPr>
          <w:b/>
        </w:rPr>
        <w:t xml:space="preserve">Numero de projet : </w:t>
      </w:r>
      <w:r>
        <w:t>CA-3-P013535001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2023-10-04T00:00:00 au 2024-12-31T00:00:00</w:t>
      </w:r>
    </w:p>
    <w:p>
      <w:r>
        <w:rPr>
          <w:b/>
        </w:rPr>
        <w:t xml:space="preserve">Engagement : </w:t>
      </w:r>
      <w:r>
        <w:t>1150000.00</w:t>
      </w:r>
    </w:p>
    <w:p>
      <w:r>
        <w:rPr>
          <w:b/>
        </w:rPr>
        <w:t xml:space="preserve">Total envoye en $ : </w:t>
      </w:r>
      <w:r>
        <w:t>1150000.0</w:t>
      </w:r>
    </w:p>
    <w:p>
      <w:r>
        <w:rPr>
          <w:b/>
        </w:rPr>
        <w:t xml:space="preserve">Description : </w:t>
      </w:r>
      <w:r>
        <w:t>Septembre 2023 - Le 10 septembre, la tempête Daniel a frappé le nord-est de la Libye avec de fortes pluies et des inondations soudaines, affectant plusieurs villes, dont Al Marj, Benghazi et Derna. Le Bureau de la coordination des affaires humanitaires des Nations Unies (BCAH) indique que 884 000 personnes ont besoin d'une aide humanitaire. Plusieurs facteurs influencent et exacerbent la gravité des besoins humanitaires, notamment les conditions préexistantes, la détérioration des situations socio-économiques et les contraintes logistiques et d'accès à certaines zones. Avant la tempête, 300 000 personnes en Libye ont été évaluées comme ayant besoin d'une assistance humanitaire, selon l'aperçu humanitaire 2023.  Avec le soutien d'AMC, le Fonds des Nations unies pour l'enfance (UNICEF) aide à fournir une assistance vitale aux personnes touchées par les inondations en Libye. Les activités du projet comprennent (1) l'achat et la distribution de fournitures pour l'eau, l'assainissement et l'hygiène (WASH) ; (2) la fourniture de services d'assainissement d'urgence et de transport d'eau par camion ; (3) la fourniture de services de santé mentale et psychosociaux (MHPSS) ; et (4) la distribution de kits de dignité et la fourniture de services de protection d'urgence.</w:t>
      </w:r>
    </w:p>
    <w:p>
      <w:pPr>
        <w:pStyle w:val="Heading2"/>
      </w:pPr>
      <w:r>
        <w:t>Transactions</w:t>
      </w:r>
    </w:p>
    <w:p>
      <w:r>
        <w:rPr>
          <w:b/>
        </w:rPr>
        <w:t xml:space="preserve">Date : </w:t>
      </w:r>
      <w:r>
        <w:t>2023-10-04T00:00:00</w:t>
      </w:r>
      <w:r>
        <w:rPr>
          <w:b/>
        </w:rPr>
        <w:t xml:space="preserve">Type : </w:t>
      </w:r>
      <w:r>
        <w:t>Engagement</w:t>
      </w:r>
      <w:r>
        <w:rPr>
          <w:b/>
        </w:rPr>
        <w:t xml:space="preserve"> Montant : </w:t>
      </w:r>
      <w:r>
        <w:t>1150000.00</w:t>
      </w:r>
    </w:p>
    <w:p>
      <w:r>
        <w:rPr>
          <w:b/>
        </w:rPr>
        <w:t xml:space="preserve">Date : </w:t>
      </w:r>
      <w:r>
        <w:t>2023-10-06T00:00:00</w:t>
      </w:r>
      <w:r>
        <w:rPr>
          <w:b/>
        </w:rPr>
        <w:t xml:space="preserve">Type : </w:t>
      </w:r>
      <w:r>
        <w:t>Déboursé</w:t>
      </w:r>
      <w:r>
        <w:rPr>
          <w:b/>
        </w:rPr>
        <w:t xml:space="preserve"> Montant : </w:t>
      </w:r>
      <w:r>
        <w:t>1150000.00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