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Intervention d'urgence aux inondations au Tchad – UNICEF – 2022</w:t>
      </w:r>
    </w:p>
    <w:p/>
    <w:p>
      <w:r>
        <w:rPr>
          <w:b/>
        </w:rPr>
        <w:t xml:space="preserve">Organisme : </w:t>
      </w:r>
      <w:r>
        <w:t>Affaires Mondiales Canada</w:t>
      </w:r>
    </w:p>
    <w:p>
      <w:r>
        <w:rPr>
          <w:b/>
        </w:rPr>
        <w:t xml:space="preserve">Numero de projet : </w:t>
      </w:r>
      <w:r>
        <w:t>CA-3-P012286001</w:t>
      </w:r>
    </w:p>
    <w:p>
      <w:r>
        <w:rPr>
          <w:b/>
        </w:rPr>
        <w:t xml:space="preserve">Lieu : </w:t>
      </w:r>
      <w:r/>
    </w:p>
    <w:p>
      <w:r>
        <w:rPr>
          <w:b/>
        </w:rPr>
        <w:t xml:space="preserve">Agence executive partenaire : </w:t>
      </w:r>
      <w:r>
        <w:t xml:space="preserve">UNICEF - Fonds des Nations Unies pour l'enfance </w:t>
      </w:r>
    </w:p>
    <w:p>
      <w:r>
        <w:rPr>
          <w:b/>
        </w:rPr>
        <w:t xml:space="preserve">Type de financement : </w:t>
      </w:r>
      <w:r>
        <w:t>Don hors réorganisation de la dette (y compris quasi-dons)</w:t>
      </w:r>
    </w:p>
    <w:p>
      <w:r>
        <w:rPr>
          <w:b/>
        </w:rPr>
        <w:t xml:space="preserve">Dates : </w:t>
      </w:r>
      <w:r>
        <w:t>2022-11-17T00:00:00 au 2023-09-30T00:00:00</w:t>
      </w:r>
    </w:p>
    <w:p>
      <w:r>
        <w:rPr>
          <w:b/>
        </w:rPr>
        <w:t xml:space="preserve">Engagement : </w:t>
      </w:r>
      <w:r>
        <w:t>2000000.00</w:t>
      </w:r>
    </w:p>
    <w:p>
      <w:r>
        <w:rPr>
          <w:b/>
        </w:rPr>
        <w:t xml:space="preserve">Total envoye en $ : </w:t>
      </w:r>
      <w:r>
        <w:t>2000000.0</w:t>
      </w:r>
    </w:p>
    <w:p>
      <w:r>
        <w:rPr>
          <w:b/>
        </w:rPr>
        <w:t xml:space="preserve">Description : </w:t>
      </w:r>
      <w:r>
        <w:t>Novembre 2022 – Depuis le début de la saison des pluies en juin 2022, le Tchad a enregistré les plus fortes précipitations de ces 30 dernières années, provoquant des inondations sans précédent dans la portion sud du pays. Plus d’un million de personnes ont été touchées par les dégâts et la dévastation et ont besoin d’une aide humanitaire d’urgence.  Avec le soutien d’AMC et d’autres donateurs internationaux, l’UNICEF fournit une intervention d’urgence multisectorielle aux enfants et aux familles touchés par les inondations au Tchad en leur apportant nutrition, eau, assainissement de l’eau et hygiène, santé, protection et articles non alimentaires d’urgence.  Les activités du projet comprennent : 1) fournir un accès aux services de nutrition, d’eau, d’assainissement de l’eau et d’hygiène pour réduire le risque de maladies d’origine hydrique; 2) fournir des services de nutrition, y compris le dépistage et le traitement de la malnutrition des enfants de moins de cinq ans; 3) fournir des services de santé, y compris la vaccination contre la rougeole, pour l’accès des enfants et des femmes aux soins de santé de base; 4) fournir un accès aux services de protection pour les enfants; 5) distribuer des articles non alimentaires, y compris des articles ménagers essentiels et de l’argent.</w:t>
      </w:r>
    </w:p>
    <w:p>
      <w:pPr>
        <w:pStyle w:val="Heading2"/>
      </w:pPr>
      <w:r>
        <w:t>Transactions</w:t>
      </w:r>
    </w:p>
    <w:p>
      <w:r>
        <w:rPr>
          <w:b/>
        </w:rPr>
        <w:t xml:space="preserve">Date : </w:t>
      </w:r>
      <w:r>
        <w:t>2022-11-17T00:00:00</w:t>
      </w:r>
      <w:r>
        <w:rPr>
          <w:b/>
        </w:rPr>
        <w:t xml:space="preserve">Type : </w:t>
      </w:r>
      <w:r>
        <w:t>Engagement</w:t>
      </w:r>
      <w:r>
        <w:rPr>
          <w:b/>
        </w:rPr>
        <w:t xml:space="preserve"> Montant : </w:t>
      </w:r>
      <w:r>
        <w:t>2000000.00</w:t>
      </w:r>
    </w:p>
    <w:p>
      <w:r>
        <w:rPr>
          <w:b/>
        </w:rPr>
        <w:t xml:space="preserve">Date : </w:t>
      </w:r>
      <w:r>
        <w:t>2022-11-18T00:00:00</w:t>
      </w:r>
      <w:r>
        <w:rPr>
          <w:b/>
        </w:rPr>
        <w:t xml:space="preserve">Type : </w:t>
      </w:r>
      <w:r>
        <w:t>Déboursé</w:t>
      </w:r>
      <w:r>
        <w:rPr>
          <w:b/>
        </w:rPr>
        <w:t xml:space="preserve"> Montant : </w:t>
      </w:r>
      <w:r>
        <w:t>2000000.00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