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Investir dans la garde d’enfants</w:t>
      </w:r>
    </w:p>
    <w:p/>
    <w:p>
      <w:r>
        <w:rPr>
          <w:b/>
        </w:rPr>
        <w:t xml:space="preserve">Organisme : </w:t>
      </w:r>
      <w:r>
        <w:t>Affaires Mondiales Canada</w:t>
      </w:r>
    </w:p>
    <w:p>
      <w:r>
        <w:rPr>
          <w:b/>
        </w:rPr>
        <w:t xml:space="preserve">Numero de projet : </w:t>
      </w:r>
      <w:r>
        <w:t>CA-3-P011106001</w:t>
      </w:r>
    </w:p>
    <w:p>
      <w:r>
        <w:rPr>
          <w:b/>
        </w:rPr>
        <w:t xml:space="preserve">Lieu : </w:t>
      </w:r>
      <w:r>
        <w:t>Afrique, régional, Amérique, régional, Extrême-Orient,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2022-10-14T00:00:00 au 2024-06-30T00:00:00</w:t>
      </w:r>
    </w:p>
    <w:p>
      <w:r>
        <w:rPr>
          <w:b/>
        </w:rPr>
        <w:t xml:space="preserve">Engagement : </w:t>
      </w:r>
      <w:r>
        <w:t>10000000.00</w:t>
      </w:r>
    </w:p>
    <w:p>
      <w:r>
        <w:rPr>
          <w:b/>
        </w:rPr>
        <w:t xml:space="preserve">Total envoye en $ : </w:t>
      </w:r>
      <w:r>
        <w:t>10000000.0</w:t>
      </w:r>
    </w:p>
    <w:p>
      <w:r>
        <w:rPr>
          <w:b/>
        </w:rPr>
        <w:t xml:space="preserve">Description : </w:t>
      </w:r>
      <w:r>
        <w:t>Le projet vise à atténuer les inégalités et la pauvreté, à améliorer la qualité des services de garde d’enfants et à lutter contre la répartition inégale des tâches de soins afin de renforcer l’autonomie des femmes. La prise en compte du travail de soins rémunéré et non rémunéré est une priorité essentielle pour le gouvernement du Canada et pour la mise en œuvre de sa Politique d’aide internationale féministe (PAIF). Grâce à des services de garde d’enfants de qualité, le programme présente un double avantage, à savoir l’amélioration du développement de l’enfant et la participation économique des femmes. Il vise également à permettre la création d’emplois dans le secteur de la garde d’enfants, à soutenir le travail opérationnel et la recherche (en ciblant environ 40 pays à revenu faible ou intermédiaire) et à se servir du travail pour influencer l’intérêt des gouvernements à donner la priorité à la garde d’enfants et à s’en occuper dans le contexte de ressources de plus en plus limitées. Les activités du projet s’inscrivent dans deux volets de financement : 1) le financement mis en œuvre par les banques (20 millions de dollars) pour soutenir les investissements dans la garde d’enfants dans les pays et développer une filière d’opérations en étroite collaboration avec les gouvernements. Il s’agit notamment de subventions de démarrage données aux pays pour des travaux d’analyse visant à générer des connaissances permettant de démontrer le bien fondé des services de garde d’enfants, des opérations de qualité, du soutien technique à la mise en œuvre, ainsi que de la production de données et d’éléments probants, pour trouver des solutions et mettre au point des outils. Une partie de ce financement sert aux programmes de bourse et d’engagement des décideurs dans le développement de la petite enfance; 2) le financement exécuté par les bénéficiaires (80 à 100 millions de dollars) est versé directement aux gouvernements pour les inciter à investir des ressources publiques et des fonds prévus pour les projets dans la garde d’enfants. Ces fonds seront mis à la disposition des équipes nationales sur la base d’un ratio de 1:1 (en mobilisant des fonds de l’Association internationale de développement [AID], de la Banque internationale pour la reconstruction et le développement [BIRD], des ressources nationales ou d’autres ressources), jusqu’à un maximum de 10 millions de dollars par pays. Il s’agit d’aider les pays à développer les services de garde d’enfants par l’entremise d’approches publiques dans le but de les inscrire fermement à l’ordre du jour et de renforcer l’engagement politique et le financement national.</w:t>
      </w:r>
    </w:p>
    <w:p>
      <w:pPr>
        <w:pStyle w:val="Heading2"/>
      </w:pPr>
      <w:r>
        <w:t>Transactions</w:t>
      </w:r>
    </w:p>
    <w:p>
      <w:r>
        <w:rPr>
          <w:b/>
        </w:rPr>
        <w:t xml:space="preserve">Date : </w:t>
      </w:r>
      <w:r>
        <w:t>2022-10-14T00:00:00</w:t>
      </w:r>
      <w:r>
        <w:rPr>
          <w:b/>
        </w:rPr>
        <w:t xml:space="preserve">Type : </w:t>
      </w:r>
      <w:r>
        <w:t>Engagement</w:t>
      </w:r>
      <w:r>
        <w:rPr>
          <w:b/>
        </w:rPr>
        <w:t xml:space="preserve"> Montant : </w:t>
      </w:r>
      <w:r>
        <w:t>10000000.00</w:t>
      </w:r>
    </w:p>
    <w:p>
      <w:r>
        <w:rPr>
          <w:b/>
        </w:rPr>
        <w:t xml:space="preserve">Date : </w:t>
      </w:r>
      <w:r>
        <w:t>2022-03-25T00:00:00</w:t>
      </w:r>
      <w:r>
        <w:rPr>
          <w:b/>
        </w:rPr>
        <w:t xml:space="preserve">Type : </w:t>
      </w:r>
      <w:r>
        <w:t>Déboursé</w:t>
      </w:r>
      <w:r>
        <w:rPr>
          <w:b/>
        </w:rPr>
        <w:t xml:space="preserve"> Montant : </w:t>
      </w:r>
      <w:r>
        <w:t>5500000.00</w:t>
      </w:r>
    </w:p>
    <w:p>
      <w:r>
        <w:rPr>
          <w:b/>
        </w:rPr>
        <w:t xml:space="preserve">Date : </w:t>
      </w:r>
      <w:r>
        <w:t>2023-02-17T00:00:00</w:t>
      </w:r>
      <w:r>
        <w:rPr>
          <w:b/>
        </w:rPr>
        <w:t xml:space="preserve">Type : </w:t>
      </w:r>
      <w:r>
        <w:t>Déboursé</w:t>
      </w:r>
      <w:r>
        <w:rPr>
          <w:b/>
        </w:rPr>
        <w:t xml:space="preserve"> Montant : </w:t>
      </w:r>
      <w:r>
        <w:t>4500000.00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