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L’autonomisation par le développement des compétences</w:t>
      </w:r>
    </w:p>
    <w:p/>
    <w:p>
      <w:r>
        <w:rPr>
          <w:b/>
        </w:rPr>
        <w:t xml:space="preserve">Organisme : </w:t>
      </w:r>
      <w:r>
        <w:t>Affaires Mondiales Canada</w:t>
      </w:r>
    </w:p>
    <w:p>
      <w:r>
        <w:rPr>
          <w:b/>
        </w:rPr>
        <w:t xml:space="preserve">Numero de projet : </w:t>
      </w:r>
      <w:r>
        <w:t>CA-3-P006840001</w:t>
      </w:r>
    </w:p>
    <w:p>
      <w:r>
        <w:rPr>
          <w:b/>
        </w:rPr>
        <w:t xml:space="preserve">Lieu : </w:t>
      </w:r>
      <w:r/>
    </w:p>
    <w:p>
      <w:r>
        <w:rPr>
          <w:b/>
        </w:rPr>
        <w:t xml:space="preserve">Agence executive partenaire : </w:t>
      </w:r>
      <w:r>
        <w:t xml:space="preserve">Colleges and Institutes Canada (previously named ACCC) </w:t>
      </w:r>
    </w:p>
    <w:p>
      <w:r>
        <w:rPr>
          <w:b/>
        </w:rPr>
        <w:t xml:space="preserve">Type de financement : </w:t>
      </w:r>
      <w:r>
        <w:t>Don hors réorganisation de la dette (y compris quasi-dons)</w:t>
      </w:r>
    </w:p>
    <w:p>
      <w:r>
        <w:rPr>
          <w:b/>
        </w:rPr>
        <w:t xml:space="preserve">Dates : </w:t>
      </w:r>
      <w:r>
        <w:t>2021-03-29T00:00:00 au 2027-12-31T00:00:00</w:t>
      </w:r>
    </w:p>
    <w:p>
      <w:r>
        <w:rPr>
          <w:b/>
        </w:rPr>
        <w:t xml:space="preserve">Engagement : </w:t>
      </w:r>
      <w:r>
        <w:t>25500000.00</w:t>
      </w:r>
    </w:p>
    <w:p>
      <w:r>
        <w:rPr>
          <w:b/>
        </w:rPr>
        <w:t xml:space="preserve">Total envoye en $ : </w:t>
      </w:r>
      <w:r>
        <w:t>12548805.0</w:t>
      </w:r>
    </w:p>
    <w:p>
      <w:r>
        <w:rPr>
          <w:b/>
        </w:rPr>
        <w:t xml:space="preserve">Description : </w:t>
      </w:r>
      <w:r>
        <w:t>Ce projet contribue à l’amélioration de la participation économique des femmes et des adolescentes en Tanzanie. En collaboration avec des folk development colleges (FDC) (collèges de perfectionnement communautaires) et des organisations communautaires (OC), le projet vise à favoriser l’augmentation du taux de participation des femmes et des adolescentes aux programmes d’acquisition de compétences, à améliorer l’accès à la formation commerciale, à l’acquisition de compétences et à la formation portant sur l’égalité des genres et les droits de la personne dans les collectivités. Il vise également à offrir de nouvelles possibilités dans les secteurs informels et formels en offrant du soutien après la formation pour favoriser la transition vers l’emploi ou le travail indépendant. Les activités de ce projet comprennent : 1) renforcer la capacité des FDC et des OC à élaborer et à offrir des programmes favorisant l’égalité des genres; 2) offrir de la formation sur l’égalité des genres au personnel des partenaires et aux bénévoles, et mettre en place un réseau de champions de l’égalité des genres; 3) revoir le contenu des programmes et enseigner des méthodes pour mieux intégrer les questions de genres et assurer la présence d’installations et de services de soutien adéquats pour les étudiantes adultes et adolescentes, particulièrement pour les jeunes mères; 4) mobiliser les collectivités locales pour la tenue d’activités de sensibilisation aux bienfaits liés à l’éducation des femmes et au renforcement de leur pouvoir économique afin d’encourager l’inscription et de créer un environnement propice pour les diplômées.  Le projet sera mis en œuvre en collaboration avec le ministère de l’Éducation et de la Formation professionnelle de la Tanzanie, et par l’entremise de partenariats établis entre des universités et des collèges canadiens et 12 FDC de la Tanzanie. De plus, 12 OC seront choisies pour déterminer des secteurs de compétences pour de courts programmes, travailler avec les spécialistes de l’égalité des genres du projet pour élaborer et offrir de la formation, mettre en place un réseau de soutien après la formation et faciliter l’établissement de liens avec des organisations de financement et mettre les diplômées en contact avec des mentors.</w:t>
      </w:r>
    </w:p>
    <w:p>
      <w:pPr>
        <w:pStyle w:val="Heading2"/>
      </w:pPr>
      <w:r>
        <w:t>Transactions</w:t>
      </w:r>
    </w:p>
    <w:p>
      <w:r>
        <w:rPr>
          <w:b/>
        </w:rPr>
        <w:t xml:space="preserve">Date : </w:t>
      </w:r>
      <w:r>
        <w:t>2021-03-29T00:00:00</w:t>
      </w:r>
      <w:r>
        <w:rPr>
          <w:b/>
        </w:rPr>
        <w:t xml:space="preserve">Type : </w:t>
      </w:r>
      <w:r>
        <w:t>Engagement</w:t>
      </w:r>
      <w:r>
        <w:rPr>
          <w:b/>
        </w:rPr>
        <w:t xml:space="preserve"> Montant : </w:t>
      </w:r>
      <w:r>
        <w:t>25500000.00</w:t>
      </w:r>
    </w:p>
    <w:p>
      <w:r>
        <w:rPr>
          <w:b/>
        </w:rPr>
        <w:t xml:space="preserve">Date : </w:t>
      </w:r>
      <w:r>
        <w:t>2021-04-22T00:00:00</w:t>
      </w:r>
      <w:r>
        <w:rPr>
          <w:b/>
        </w:rPr>
        <w:t xml:space="preserve">Type : </w:t>
      </w:r>
      <w:r>
        <w:t>Déboursé</w:t>
      </w:r>
      <w:r>
        <w:rPr>
          <w:b/>
        </w:rPr>
        <w:t xml:space="preserve"> Montant : </w:t>
      </w:r>
      <w:r>
        <w:t>781572.00</w:t>
      </w:r>
    </w:p>
    <w:p>
      <w:r>
        <w:rPr>
          <w:b/>
        </w:rPr>
        <w:t xml:space="preserve">Date : </w:t>
      </w:r>
      <w:r>
        <w:t>2022-02-11T00:00:00</w:t>
      </w:r>
      <w:r>
        <w:rPr>
          <w:b/>
        </w:rPr>
        <w:t xml:space="preserve">Type : </w:t>
      </w:r>
      <w:r>
        <w:t>Déboursé</w:t>
      </w:r>
      <w:r>
        <w:rPr>
          <w:b/>
        </w:rPr>
        <w:t xml:space="preserve"> Montant : </w:t>
      </w:r>
      <w:r>
        <w:t>1363957.00</w:t>
      </w:r>
    </w:p>
    <w:p>
      <w:r>
        <w:rPr>
          <w:b/>
        </w:rPr>
        <w:t xml:space="preserve">Date : </w:t>
      </w:r>
      <w:r>
        <w:t>2022-09-27T00:00:00</w:t>
      </w:r>
      <w:r>
        <w:rPr>
          <w:b/>
        </w:rPr>
        <w:t xml:space="preserve">Type : </w:t>
      </w:r>
      <w:r>
        <w:t>Déboursé</w:t>
      </w:r>
      <w:r>
        <w:rPr>
          <w:b/>
        </w:rPr>
        <w:t xml:space="preserve"> Montant : </w:t>
      </w:r>
      <w:r>
        <w:t>3260929.00</w:t>
      </w:r>
    </w:p>
    <w:p>
      <w:r>
        <w:rPr>
          <w:b/>
        </w:rPr>
        <w:t xml:space="preserve">Date : </w:t>
      </w:r>
      <w:r>
        <w:t>2023-02-22T00:00:00</w:t>
      </w:r>
      <w:r>
        <w:rPr>
          <w:b/>
        </w:rPr>
        <w:t xml:space="preserve">Type : </w:t>
      </w:r>
      <w:r>
        <w:t>Déboursé</w:t>
      </w:r>
      <w:r>
        <w:rPr>
          <w:b/>
        </w:rPr>
        <w:t xml:space="preserve"> Montant : </w:t>
      </w:r>
      <w:r>
        <w:t>1678297.00</w:t>
      </w:r>
    </w:p>
    <w:p>
      <w:r>
        <w:rPr>
          <w:b/>
        </w:rPr>
        <w:t xml:space="preserve">Date : </w:t>
      </w:r>
      <w:r>
        <w:t>2023-11-27T00:00:00</w:t>
      </w:r>
      <w:r>
        <w:rPr>
          <w:b/>
        </w:rPr>
        <w:t xml:space="preserve">Type : </w:t>
      </w:r>
      <w:r>
        <w:t>Déboursé</w:t>
      </w:r>
      <w:r>
        <w:rPr>
          <w:b/>
        </w:rPr>
        <w:t xml:space="preserve"> Montant : </w:t>
      </w:r>
      <w:r>
        <w:t>2126830.00</w:t>
      </w:r>
    </w:p>
    <w:p>
      <w:r>
        <w:rPr>
          <w:b/>
        </w:rPr>
        <w:t xml:space="preserve">Date : </w:t>
      </w:r>
      <w:r>
        <w:t>2024-03-20T00:00:00</w:t>
      </w:r>
      <w:r>
        <w:rPr>
          <w:b/>
        </w:rPr>
        <w:t xml:space="preserve">Type : </w:t>
      </w:r>
      <w:r>
        <w:t>Déboursé</w:t>
      </w:r>
      <w:r>
        <w:rPr>
          <w:b/>
        </w:rPr>
        <w:t xml:space="preserve"> Montant : </w:t>
      </w:r>
      <w:r>
        <w:t>741800.00</w:t>
      </w:r>
    </w:p>
    <w:p>
      <w:r>
        <w:rPr>
          <w:b/>
        </w:rPr>
        <w:t xml:space="preserve">Date : </w:t>
      </w:r>
      <w:r>
        <w:t>2024-12-20T00:00:00</w:t>
      </w:r>
      <w:r>
        <w:rPr>
          <w:b/>
        </w:rPr>
        <w:t xml:space="preserve">Type : </w:t>
      </w:r>
      <w:r>
        <w:t>Déboursé</w:t>
      </w:r>
      <w:r>
        <w:rPr>
          <w:b/>
        </w:rPr>
        <w:t xml:space="preserve"> Montant : </w:t>
      </w:r>
      <w:r>
        <w:t>2595420.00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