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garantie de marché pour les vaccins COVID-19 (COVAX AMC)</w:t>
      </w:r>
    </w:p>
    <w:p/>
    <w:p>
      <w:r>
        <w:rPr>
          <w:b/>
        </w:rPr>
        <w:t xml:space="preserve">Organisme : </w:t>
      </w:r>
      <w:r>
        <w:t>Affaires Mondiales Canada</w:t>
      </w:r>
    </w:p>
    <w:p>
      <w:r>
        <w:rPr>
          <w:b/>
        </w:rPr>
        <w:t xml:space="preserve">Numero de projet : </w:t>
      </w:r>
      <w:r>
        <w:t>CA-3-P009862002</w:t>
      </w:r>
    </w:p>
    <w:p>
      <w:r>
        <w:rPr>
          <w:b/>
        </w:rPr>
        <w:t xml:space="preserve">Lieu : </w:t>
      </w:r>
      <w:r>
        <w:t>Afrique, régional, Amérique, régional, Asie, régional, Océanie, régional, Europe, régional</w:t>
      </w:r>
    </w:p>
    <w:p>
      <w:r>
        <w:rPr>
          <w:b/>
        </w:rPr>
        <w:t xml:space="preserve">Agence executive partenaire : </w:t>
      </w:r>
      <w:r>
        <w:t xml:space="preserve">Gavi, L'Alliance du Vaccin </w:t>
      </w:r>
    </w:p>
    <w:p>
      <w:r>
        <w:rPr>
          <w:b/>
        </w:rPr>
        <w:t xml:space="preserve">Type de financement : </w:t>
      </w:r>
      <w:r>
        <w:t>Don hors réorganisation de la dette (y compris quasi-dons)</w:t>
      </w:r>
    </w:p>
    <w:p>
      <w:r>
        <w:rPr>
          <w:b/>
        </w:rPr>
        <w:t xml:space="preserve">Dates : </w:t>
      </w:r>
      <w:r>
        <w:t>2021-10-25T00:00:00 au 2025-12-31T00:00:00</w:t>
      </w:r>
    </w:p>
    <w:p>
      <w:r>
        <w:rPr>
          <w:b/>
        </w:rPr>
        <w:t xml:space="preserve">Engagement : </w:t>
      </w:r>
      <w:r>
        <w:t>220000000.00</w:t>
      </w:r>
    </w:p>
    <w:p>
      <w:r>
        <w:rPr>
          <w:b/>
        </w:rPr>
        <w:t xml:space="preserve">Total envoye en $ : </w:t>
      </w:r>
      <w:r>
        <w:t>220000000.0</w:t>
      </w:r>
    </w:p>
    <w:p>
      <w:r>
        <w:rPr>
          <w:b/>
        </w:rPr>
        <w:t xml:space="preserve">Description : </w:t>
      </w:r>
      <w:r>
        <w:t>Ce projet vise à renforcer la réponse à la COVID-19 et la reprise dans les 92 économies à revenu faible et moyen inférieur admissibles au Mécanisme de garantie de marché (MGM). Il permet de réduire la mortalité et la morbidité liées à la COVID-19, en particulier parmi les populations vulnérables et les utilisateurs prioritaires, en améliorant l’accès aux vaccins. Les activités de ce projet comprennent : 1) le soutien au Mécanisme de garantie de marché COVAX pour l’achat de vaccins contre la COVID-19 pour les 92 économies admissibles au MGM; 2) le soutien à la mise en commun de vaccins pandémiques pour l’achat de vaccins en cas d’augmentation subite ou de menaces pandémiques futures, les activités de livraison de vaccins et les coûts accessoires pour les doses de vaccins données.  Cela représente des fonds supplémentaires fournis au projet en réponse à la pandémie de COVID-19. La description du projet et les résultats attendus demeurent les mêmes.</w:t>
      </w:r>
    </w:p>
    <w:p>
      <w:pPr>
        <w:pStyle w:val="Heading2"/>
      </w:pPr>
      <w:r>
        <w:t>Transactions</w:t>
      </w:r>
    </w:p>
    <w:p>
      <w:r>
        <w:rPr>
          <w:b/>
        </w:rPr>
        <w:t xml:space="preserve">Date : </w:t>
      </w:r>
      <w:r>
        <w:t>2021-10-25T00:00:00</w:t>
      </w:r>
      <w:r>
        <w:rPr>
          <w:b/>
        </w:rPr>
        <w:t xml:space="preserve">Type : </w:t>
      </w:r>
      <w:r>
        <w:t>Engagement</w:t>
      </w:r>
      <w:r>
        <w:rPr>
          <w:b/>
        </w:rPr>
        <w:t xml:space="preserve"> Montant : </w:t>
      </w:r>
      <w:r>
        <w:t>220000000.00</w:t>
      </w:r>
    </w:p>
    <w:p>
      <w:r>
        <w:rPr>
          <w:b/>
        </w:rPr>
        <w:t xml:space="preserve">Date : </w:t>
      </w:r>
      <w:r>
        <w:t>2021-11-01T00:00:00</w:t>
      </w:r>
      <w:r>
        <w:rPr>
          <w:b/>
        </w:rPr>
        <w:t xml:space="preserve">Type : </w:t>
      </w:r>
      <w:r>
        <w:t>Déboursé</w:t>
      </w:r>
      <w:r>
        <w:rPr>
          <w:b/>
        </w:rPr>
        <w:t xml:space="preserve"> Montant : </w:t>
      </w:r>
      <w:r>
        <w:t>220000000.00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