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Mécanisme africain de financement des engrais</w:t>
      </w:r>
    </w:p>
    <w:p/>
    <w:p>
      <w:r>
        <w:rPr>
          <w:b/>
        </w:rPr>
        <w:t xml:space="preserve">Organisme : </w:t>
      </w:r>
      <w:r>
        <w:t>Affaires Mondiales Canada</w:t>
      </w:r>
    </w:p>
    <w:p>
      <w:r>
        <w:rPr>
          <w:b/>
        </w:rPr>
        <w:t xml:space="preserve">Numero de projet : </w:t>
      </w:r>
      <w:r>
        <w:t>CA-3-P012793001</w:t>
      </w:r>
    </w:p>
    <w:p>
      <w:r>
        <w:rPr>
          <w:b/>
        </w:rPr>
        <w:t xml:space="preserve">Lieu : </w:t>
      </w:r>
      <w:r>
        <w:t>Afrique, régional</w:t>
      </w:r>
    </w:p>
    <w:p>
      <w:r>
        <w:rPr>
          <w:b/>
        </w:rPr>
        <w:t xml:space="preserve">Agence executive partenaire : </w:t>
      </w:r>
      <w:r>
        <w:t xml:space="preserve">Groupe de la Banque africaine de développement </w:t>
      </w:r>
    </w:p>
    <w:p>
      <w:r>
        <w:rPr>
          <w:b/>
        </w:rPr>
        <w:t xml:space="preserve">Type de financement : </w:t>
      </w:r>
      <w:r>
        <w:t>Don hors réorganisation de la dette (y compris quasi-dons)</w:t>
      </w:r>
    </w:p>
    <w:p>
      <w:r>
        <w:rPr>
          <w:b/>
        </w:rPr>
        <w:t xml:space="preserve">Dates : </w:t>
      </w:r>
      <w:r>
        <w:t>2024-03-25T00:00:00 au 2027-12-31T00:00:00</w:t>
      </w:r>
    </w:p>
    <w:p>
      <w:r>
        <w:rPr>
          <w:b/>
        </w:rPr>
        <w:t xml:space="preserve">Engagement : </w:t>
      </w:r>
      <w:r>
        <w:t>10000000.00</w:t>
      </w:r>
    </w:p>
    <w:p>
      <w:r>
        <w:rPr>
          <w:b/>
        </w:rPr>
        <w:t xml:space="preserve">Total envoye en $ : </w:t>
      </w:r>
      <w:r>
        <w:t>10000000.0</w:t>
      </w:r>
    </w:p>
    <w:p>
      <w:r>
        <w:rPr>
          <w:b/>
        </w:rPr>
        <w:t xml:space="preserve">Description : </w:t>
      </w:r>
      <w:r>
        <w:t>Ce projet vise à accroître la productivité agricole durable et les revenus des petits exploitants agricoles en Afrique, dont des femmes et des jeunes. Le projet cherche à atteindre cet objectif par l’entremise du Mécanisme africain de financement des engrais, un fonds spécial mis sur pied par les États membres de l’Union africaine et géré par la Banque africaine de développement.  Les activités de ce projet comprennent : 1) fournir des produits financiers et de soutien (par exemple, des garanties de crédit) aux petites et moyennes entreprises ciblées, avec l’objectif d’améliorer l’accès des petits exploitants agricoles aux engrais et autres intrants essentiels, en particulier pour les cultures vivrières; 2) appuyer la cause et l’élaboration de réformes politiques visant à améliorer la disponibilité et la productivité des engrais ainsi que la santé des sols; 3) faciliter l’accès des petits exploitants agricoles (y compris les femmes et les jeunes) aux intrants, à l’assistance technique et aux services de vulgarisation afin d’améliorer la production alimentaire, les revenus et la santé des sols.  Le projet vise à augmenter d’au moins 30 % la productivité des trois produits de base stratégiques sélectionnés. Pour y arriver, il adopte de meilleurs plans de fertilisation et de protection des végétaux. Le projet vise à atteindre au moins 800 000 agriculteurs (dont au moins 40 % de femmes). Il vise également à soutenir au moins trois initiatives de réforme des politiques et de la réglementation dans certains pays. Ces initiatives se penchent sur les enjeux juridiques, structurels et techniques liés à l’accès et au recours aux engrais, aux sols, à la santé et à la sécurité, ainsi qu’à la gérance et à la défense de l’environnement.</w:t>
      </w:r>
    </w:p>
    <w:p>
      <w:pPr>
        <w:pStyle w:val="Heading2"/>
      </w:pPr>
      <w:r>
        <w:t>Transactions</w:t>
      </w:r>
    </w:p>
    <w:p>
      <w:r>
        <w:rPr>
          <w:b/>
        </w:rPr>
        <w:t xml:space="preserve">Date : </w:t>
      </w:r>
      <w:r>
        <w:t>2024-03-25T00:00:00</w:t>
      </w:r>
      <w:r>
        <w:rPr>
          <w:b/>
        </w:rPr>
        <w:t xml:space="preserve">Type : </w:t>
      </w:r>
      <w:r>
        <w:t>Engagement</w:t>
      </w:r>
      <w:r>
        <w:rPr>
          <w:b/>
        </w:rPr>
        <w:t xml:space="preserve"> Montant : </w:t>
      </w:r>
      <w:r>
        <w:t>10000000.00</w:t>
      </w:r>
    </w:p>
    <w:p>
      <w:r>
        <w:rPr>
          <w:b/>
        </w:rPr>
        <w:t xml:space="preserve">Date : </w:t>
      </w:r>
      <w:r>
        <w:t>2024-03-25T00:00:00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