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pour l'égalité des sexes au Mashreq - Irak</w:t>
      </w:r>
    </w:p>
    <w:p/>
    <w:p>
      <w:r>
        <w:rPr>
          <w:b/>
        </w:rPr>
        <w:t xml:space="preserve">Organisme : </w:t>
      </w:r>
      <w:r>
        <w:t>Affaires Mondiales Canada</w:t>
      </w:r>
    </w:p>
    <w:p>
      <w:r>
        <w:rPr>
          <w:b/>
        </w:rPr>
        <w:t xml:space="preserve">Numero de projet : </w:t>
      </w:r>
      <w:r>
        <w:t>CA-3-P006542003</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2019-03-28T00:00:00 au 2025-12-31T00:00:00</w:t>
      </w:r>
    </w:p>
    <w:p>
      <w:r>
        <w:rPr>
          <w:b/>
        </w:rPr>
        <w:t xml:space="preserve">Engagement : </w:t>
      </w:r>
      <w:r>
        <w:t>3300000.00</w:t>
      </w:r>
    </w:p>
    <w:p>
      <w:r>
        <w:rPr>
          <w:b/>
        </w:rPr>
        <w:t xml:space="preserve">Total envoye en $ : </w:t>
      </w:r>
      <w:r>
        <w:t>3300000.0</w:t>
      </w:r>
    </w:p>
    <w:p>
      <w:r>
        <w:rPr>
          <w:b/>
        </w:rPr>
        <w:t xml:space="preserve">Description : </w:t>
      </w:r>
      <w:r>
        <w:t>Le projet vise à créer un mécanisme de financement destiné à donner aux femmes et aux filles les moyens de participer à l'économie irakienne, contribuant ainsi à une croissance économique inclusive dans la région du Mashreq. Pour ce faire, la Facilité fournit un appui technique et un financement pour des initiatives stratégiques régionales et nationales basées sur des plans d'action élaborés par les gouvernements respectifs, en collaboration avec le secteur privé et la société civile, et soutenus par la communauté internationale. Le projet s'efforce de recenser et d'éliminer les obstacles sexospécifiques à la pleine participation des femmes à la société et d'améliorer l'accès des femmes aux possibilités économiques. Il s'agit d'une des trois parties du projet Mécanisme pour l'égalité des sexes au Mashreq, en Irak, en Jordanie et au Liban, qui a un budget total de 10 millions $.</w:t>
      </w:r>
    </w:p>
    <w:p>
      <w:pPr>
        <w:pStyle w:val="Heading2"/>
      </w:pPr>
      <w:r>
        <w:t>Transactions</w:t>
      </w:r>
    </w:p>
    <w:p>
      <w:r>
        <w:rPr>
          <w:b/>
        </w:rPr>
        <w:t xml:space="preserve">Date : </w:t>
      </w:r>
      <w:r>
        <w:t>2019-03-28T00:00:00</w:t>
      </w:r>
      <w:r>
        <w:rPr>
          <w:b/>
        </w:rPr>
        <w:t xml:space="preserve">Type : </w:t>
      </w:r>
      <w:r>
        <w:t>Engagement</w:t>
      </w:r>
      <w:r>
        <w:rPr>
          <w:b/>
        </w:rPr>
        <w:t xml:space="preserve"> Montant : </w:t>
      </w:r>
      <w:r>
        <w:t>3300000.00</w:t>
      </w:r>
    </w:p>
    <w:p>
      <w:r>
        <w:rPr>
          <w:b/>
        </w:rPr>
        <w:t xml:space="preserve">Date : </w:t>
      </w:r>
      <w:r>
        <w:t>2019-03-29T00:00:00</w:t>
      </w:r>
      <w:r>
        <w:rPr>
          <w:b/>
        </w:rPr>
        <w:t xml:space="preserve">Type : </w:t>
      </w:r>
      <w:r>
        <w:t>Déboursé</w:t>
      </w:r>
      <w:r>
        <w:rPr>
          <w:b/>
        </w:rPr>
        <w:t xml:space="preserve"> Montant : </w:t>
      </w:r>
      <w:r>
        <w:t>2674320.00</w:t>
      </w:r>
    </w:p>
    <w:p>
      <w:r>
        <w:rPr>
          <w:b/>
        </w:rPr>
        <w:t xml:space="preserve">Date : </w:t>
      </w:r>
      <w:r>
        <w:t>2019-10-17T00:00:00</w:t>
      </w:r>
      <w:r>
        <w:rPr>
          <w:b/>
        </w:rPr>
        <w:t xml:space="preserve">Type : </w:t>
      </w:r>
      <w:r>
        <w:t>Déboursé</w:t>
      </w:r>
      <w:r>
        <w:rPr>
          <w:b/>
        </w:rPr>
        <w:t xml:space="preserve"> Montant : </w:t>
      </w:r>
      <w:r>
        <w:t>625680.00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