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Moyen-Orient - Appels humanitaires de l'UNICEF 2019-2021</w:t>
      </w:r>
    </w:p>
    <w:p/>
    <w:p>
      <w:r>
        <w:rPr>
          <w:b/>
        </w:rPr>
        <w:t xml:space="preserve">Organisme : </w:t>
      </w:r>
      <w:r>
        <w:t>Affaires Mondiales Canada</w:t>
      </w:r>
    </w:p>
    <w:p>
      <w:r>
        <w:rPr>
          <w:b/>
        </w:rPr>
        <w:t xml:space="preserve">Numero de projet : </w:t>
      </w:r>
      <w:r>
        <w:t>CA-3-P007795001</w:t>
      </w:r>
    </w:p>
    <w:p>
      <w:r>
        <w:rPr>
          <w:b/>
        </w:rPr>
        <w:t xml:space="preserve">Lieu : </w:t>
      </w:r>
      <w:r>
        <w:t>Moyen-Orient,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2019-09-06T00:00:00 au 2021-12-31T00:00:00</w:t>
      </w:r>
    </w:p>
    <w:p>
      <w:r>
        <w:rPr>
          <w:b/>
        </w:rPr>
        <w:t xml:space="preserve">Engagement : </w:t>
      </w:r>
      <w:r>
        <w:t>24484207.00</w:t>
      </w:r>
    </w:p>
    <w:p>
      <w:r>
        <w:rPr>
          <w:b/>
        </w:rPr>
        <w:t xml:space="preserve">Total envoye en $ : </w:t>
      </w:r>
      <w:r>
        <w:t>24484207.0</w:t>
      </w:r>
    </w:p>
    <w:p>
      <w:r>
        <w:rPr>
          <w:b/>
        </w:rPr>
        <w:t xml:space="preserve">Description : </w:t>
      </w:r>
      <w:r>
        <w:t>Juin 2019 – Les besoins humanitaires découlant des crises en Syrie et en Irak demeurent importants au Moyen-Orient. La violence continuelle en Syrie ne laisse guère entrevoir le retour volontaire, sûr, durable et digne de plus de 5,6 millions de réfugiés dans la région. Des millions de personnes sont déplacées à l’intérieur de leur propre pays, en Syrie et en Irak. Les réfugiés qui font face à des déplacements prolongés dans les pays d’accueil affrontent des besoins humanitaires aigus en Jordanie et au Liban.  Grâce au soutien d’AMC et d’autres donateurs, le Fonds des Nations Unies pour l’enfance (UNICEF) vise à : sauver des vies, protéger les droits et répondre aux besoins des plus vulnérables, notamment les femmes et les enfants. En Syrie, en Irak, en Jordanie et au Liban, les activités du projet de l’UNICEF comprennent les suivantes : 1) fournir l’accès à l’eau potable et à des installations d’assainissement; 2) traiter les enfants souffrant d’une malnutrition aiguë grave; 3) offrir des programmes d’éducation d’urgence aux enfants; 4) assurer des services de protection pour les femmes et les enfants; 5) fournir des soins de santé de base aux femmes et aux enfants.</w:t>
      </w:r>
    </w:p>
    <w:p>
      <w:pPr>
        <w:pStyle w:val="Heading2"/>
      </w:pPr>
      <w:r>
        <w:t>Transactions</w:t>
      </w:r>
    </w:p>
    <w:p>
      <w:r>
        <w:rPr>
          <w:b/>
        </w:rPr>
        <w:t xml:space="preserve">Date : </w:t>
      </w:r>
      <w:r>
        <w:t>2019-09-06T00:00:00</w:t>
      </w:r>
      <w:r>
        <w:rPr>
          <w:b/>
        </w:rPr>
        <w:t xml:space="preserve">Type : </w:t>
      </w:r>
      <w:r>
        <w:t>Engagement</w:t>
      </w:r>
      <w:r>
        <w:rPr>
          <w:b/>
        </w:rPr>
        <w:t xml:space="preserve"> Montant : </w:t>
      </w:r>
      <w:r>
        <w:t>24484207.00</w:t>
      </w:r>
    </w:p>
    <w:p>
      <w:r>
        <w:rPr>
          <w:b/>
        </w:rPr>
        <w:t xml:space="preserve">Date : </w:t>
      </w:r>
      <w:r>
        <w:t>2019-09-11T00:00:00</w:t>
      </w:r>
      <w:r>
        <w:rPr>
          <w:b/>
        </w:rPr>
        <w:t xml:space="preserve">Type : </w:t>
      </w:r>
      <w:r>
        <w:t>Déboursé</w:t>
      </w:r>
      <w:r>
        <w:rPr>
          <w:b/>
        </w:rPr>
        <w:t xml:space="preserve"> Montant : </w:t>
      </w:r>
      <w:r>
        <w:t>5000000.00</w:t>
      </w:r>
    </w:p>
    <w:p>
      <w:r>
        <w:rPr>
          <w:b/>
        </w:rPr>
        <w:t xml:space="preserve">Date : </w:t>
      </w:r>
      <w:r>
        <w:t>2020-01-09T00:00:00</w:t>
      </w:r>
      <w:r>
        <w:rPr>
          <w:b/>
        </w:rPr>
        <w:t xml:space="preserve">Type : </w:t>
      </w:r>
      <w:r>
        <w:t>Déboursé</w:t>
      </w:r>
      <w:r>
        <w:rPr>
          <w:b/>
        </w:rPr>
        <w:t xml:space="preserve"> Montant : </w:t>
      </w:r>
      <w:r>
        <w:t>5000000.00</w:t>
      </w:r>
    </w:p>
    <w:p>
      <w:r>
        <w:rPr>
          <w:b/>
        </w:rPr>
        <w:t xml:space="preserve">Date : </w:t>
      </w:r>
      <w:r>
        <w:t>2020-06-26T00:00:00</w:t>
      </w:r>
      <w:r>
        <w:rPr>
          <w:b/>
        </w:rPr>
        <w:t xml:space="preserve">Type : </w:t>
      </w:r>
      <w:r>
        <w:t>Déboursé</w:t>
      </w:r>
      <w:r>
        <w:rPr>
          <w:b/>
        </w:rPr>
        <w:t xml:space="preserve"> Montant : </w:t>
      </w:r>
      <w:r>
        <w:t>5000000.00</w:t>
      </w:r>
    </w:p>
    <w:p>
      <w:r>
        <w:rPr>
          <w:b/>
        </w:rPr>
        <w:t xml:space="preserve">Date : </w:t>
      </w:r>
      <w:r>
        <w:t>2021-01-08T00:00:00</w:t>
      </w:r>
      <w:r>
        <w:rPr>
          <w:b/>
        </w:rPr>
        <w:t xml:space="preserve">Type : </w:t>
      </w:r>
      <w:r>
        <w:t>Déboursé</w:t>
      </w:r>
      <w:r>
        <w:rPr>
          <w:b/>
        </w:rPr>
        <w:t xml:space="preserve"> Montant : </w:t>
      </w:r>
      <w:r>
        <w:t>5000000.00</w:t>
      </w:r>
    </w:p>
    <w:p>
      <w:r>
        <w:rPr>
          <w:b/>
        </w:rPr>
        <w:t xml:space="preserve">Date : </w:t>
      </w:r>
      <w:r>
        <w:t>2021-03-22T00:00:00</w:t>
      </w:r>
      <w:r>
        <w:rPr>
          <w:b/>
        </w:rPr>
        <w:t xml:space="preserve">Type : </w:t>
      </w:r>
      <w:r>
        <w:t>Déboursé</w:t>
      </w:r>
      <w:r>
        <w:rPr>
          <w:b/>
        </w:rPr>
        <w:t xml:space="preserve"> Montant : </w:t>
      </w:r>
      <w:r>
        <w:t>4484207.00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