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Objectifs de développement durable : mise en œuvre locale par et pour les parties prenantes locales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CA-3-P010740001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OIM - Organisation internationale pour les migrations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2022-03-31T00:00:00 au 2025-03-31T00:00:00</w:t>
      </w:r>
    </w:p>
    <w:p>
      <w:r>
        <w:rPr>
          <w:b/>
        </w:rPr>
        <w:t xml:space="preserve">Engagement : </w:t>
      </w:r>
      <w:r>
        <w:t>10000000.00</w:t>
      </w:r>
    </w:p>
    <w:p>
      <w:r>
        <w:rPr>
          <w:b/>
        </w:rPr>
        <w:t xml:space="preserve">Total envoye en $ : </w:t>
      </w:r>
      <w:r>
        <w:t>10000000.0</w:t>
      </w:r>
    </w:p>
    <w:p>
      <w:r>
        <w:rPr>
          <w:b/>
        </w:rPr>
        <w:t xml:space="preserve">Description : </w:t>
      </w:r>
      <w:r>
        <w:t>Ce projet vise à renforcer les organisations locales afin de répondre aux priorités de développement déterminées localement dans le district de Cox’ s Bazar. Les activités de ce projet comprennent : 1) mise en œuvre de 108 projets d’ infrastructures à petite échelle dans 18 unions sélectionnées; 2) établir des fonds de lancement pour la création de réserves de financement commun en vue de soutenir les organisations locales et l’ entrepreneuriat à petite échelle; 3) renforcer les mécanismes de coordination des interventions axées sur le développement dans les communautés locales, notamment en aidant 10 organisations locales participantes à acquérir des compétences clés transférables; 4) améliorer les structures de représentation des communautés dans les camps, dans le plus vaste contexte de la prestation des services humanitaires et de la protection au sein des communautés; 5) recruter et former des chercheurs rohingyas sélectionnés dans les domaines de la collecte, de l’ analyse et de la communication de données. Le projet vise 5 300 bénéficiaires directs issus des communautés d’accueil grâce à l’emploi dans les infrastructures et à la diversification des moyens de subsistance et viendra profiter indirectement à 1 818 222 membres des communautés d’accueil grâce aux retombées économiques attendues. Il vise aussi directement 26 870 réfugiés rohingyas et profite indirectement à 210 000 réfugiés rohingyas en renforçant les structures représentatives dans les camps et en développant les compétences pour aider à réduire les vulnérabilités.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2022-03-31T00:00:00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10000000.00</w:t>
      </w:r>
    </w:p>
    <w:p>
      <w:r>
        <w:rPr>
          <w:b/>
        </w:rPr>
        <w:t xml:space="preserve">Date : </w:t>
      </w:r>
      <w:r>
        <w:t>2022-03-28T00:00:00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3300000.00</w:t>
      </w:r>
    </w:p>
    <w:p>
      <w:r>
        <w:rPr>
          <w:b/>
        </w:rPr>
        <w:t xml:space="preserve">Date : </w:t>
      </w:r>
      <w:r>
        <w:t>2023-03-16T00:00:00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-3300000.00</w:t>
      </w:r>
    </w:p>
    <w:p>
      <w:r>
        <w:rPr>
          <w:b/>
        </w:rPr>
        <w:t xml:space="preserve">Date : </w:t>
      </w:r>
      <w:r>
        <w:t>2023-03-16T00:00:00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3300000.00</w:t>
      </w:r>
    </w:p>
    <w:p>
      <w:r>
        <w:rPr>
          <w:b/>
        </w:rPr>
        <w:t xml:space="preserve">Date : </w:t>
      </w:r>
      <w:r>
        <w:t>2023-03-16T00:00:00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3300000.00</w:t>
      </w:r>
    </w:p>
    <w:p>
      <w:r>
        <w:rPr>
          <w:b/>
        </w:rPr>
        <w:t xml:space="preserve">Date : </w:t>
      </w:r>
      <w:r>
        <w:t>2024-01-24T00:00:00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3400000.00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