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Partenariat universitaire Maroc et Liban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CA-3-D002690001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Université de Montréal – Bureau Recherche-Développement-Valorisation (BRDV)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2017-03-17T00:00:00 au 2023-01-31T00:00:00</w:t>
      </w:r>
    </w:p>
    <w:p>
      <w:r>
        <w:rPr>
          <w:b/>
        </w:rPr>
        <w:t xml:space="preserve">Engagement : </w:t>
      </w:r>
      <w:r>
        <w:t>3739039.19</w:t>
      </w:r>
    </w:p>
    <w:p>
      <w:r>
        <w:rPr>
          <w:b/>
        </w:rPr>
        <w:t xml:space="preserve">Total envoye en $ : </w:t>
      </w:r>
      <w:r>
        <w:t>3504466.37</w:t>
      </w:r>
    </w:p>
    <w:p>
      <w:r>
        <w:rPr>
          <w:b/>
        </w:rPr>
        <w:t xml:space="preserve">Description : </w:t>
      </w:r>
      <w:r>
        <w:t>Ce projet vise à soutenir quatre établissements d'enseignement supérieur : l'Université Cadi Ayyad à Marrakech, au Maroc ; l'Université Mohammed V à Rabat, au Maroc ; et l'Université Balamand et l'Université St. Joseph à Beyrouth, au Liban. Ce projet vise à renforcer le rôle des universités dans la formation de la main-d'œuvre et à favoriser la croissance des entreprises. Il soutient les micro, petites et moyennes entreprises, en particulier celles dirigées par des femmes. Le projet vise également à faciliter la diversification des offres de programmes de formation par une utilisation accrue des technologies numériques. Les activités du projet comprennent : 1) renforcer la gestion organisationnelle des universités visées; 2) mettre en place des programmes améliorés de compétences pour l’emploi qui répondent mieux aux besoins du marché du travail et de l’entreprenariat; 3) renforcer la collaboration entre ces universités et les entreprises du secteur privé.  Cette initiative est gérée par l’Université de Montréal - Centre hospitalier de l’Université de Montréal (CHUM) - Unité de santé internationale.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2017-03-17T00:00:00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3739039.19</w:t>
      </w:r>
    </w:p>
    <w:p>
      <w:r>
        <w:rPr>
          <w:b/>
        </w:rPr>
        <w:t xml:space="preserve">Date : </w:t>
      </w:r>
      <w:r>
        <w:t>2017-06-20T00:00:00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149834.00</w:t>
      </w:r>
    </w:p>
    <w:p>
      <w:r>
        <w:rPr>
          <w:b/>
        </w:rPr>
        <w:t xml:space="preserve">Date : </w:t>
      </w:r>
      <w:r>
        <w:t>2017-11-29T00:00:00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643659.00</w:t>
      </w:r>
    </w:p>
    <w:p>
      <w:r>
        <w:rPr>
          <w:b/>
        </w:rPr>
        <w:t xml:space="preserve">Date : </w:t>
      </w:r>
      <w:r>
        <w:t>2019-04-25T00:00:00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486603.01</w:t>
      </w:r>
    </w:p>
    <w:p>
      <w:r>
        <w:rPr>
          <w:b/>
        </w:rPr>
        <w:t xml:space="preserve">Date : </w:t>
      </w:r>
      <w:r>
        <w:t>2019-12-11T00:00:00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843679.32</w:t>
      </w:r>
    </w:p>
    <w:p>
      <w:r>
        <w:rPr>
          <w:b/>
        </w:rPr>
        <w:t xml:space="preserve">Date : </w:t>
      </w:r>
      <w:r>
        <w:t>2020-12-01T00:00:00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180769.04</w:t>
      </w:r>
    </w:p>
    <w:p>
      <w:r>
        <w:rPr>
          <w:b/>
        </w:rPr>
        <w:t xml:space="preserve">Date : </w:t>
      </w:r>
      <w:r>
        <w:t>2021-09-14T00:00:00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137502.21</w:t>
      </w:r>
    </w:p>
    <w:p>
      <w:r>
        <w:rPr>
          <w:b/>
        </w:rPr>
        <w:t xml:space="preserve">Date : </w:t>
      </w:r>
      <w:r>
        <w:t>2022-01-18T00:00:00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219709.61</w:t>
      </w:r>
    </w:p>
    <w:p>
      <w:r>
        <w:rPr>
          <w:b/>
        </w:rPr>
        <w:t xml:space="preserve">Date : </w:t>
      </w:r>
      <w:r>
        <w:t>2022-06-07T00:00:00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27844.90</w:t>
      </w:r>
    </w:p>
    <w:p>
      <w:r>
        <w:rPr>
          <w:b/>
        </w:rPr>
        <w:t xml:space="preserve">Date : </w:t>
      </w:r>
      <w:r>
        <w:t>2022-06-07T00:00:00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814865.28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