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Pays multiples - Appels humanitaires de l’UNICEF 2022</w:t>
      </w:r>
    </w:p>
    <w:p/>
    <w:p>
      <w:r>
        <w:rPr>
          <w:b/>
        </w:rPr>
        <w:t xml:space="preserve">Organisme : </w:t>
      </w:r>
      <w:r>
        <w:t>Affaires Mondiales Canada</w:t>
      </w:r>
    </w:p>
    <w:p>
      <w:r>
        <w:rPr>
          <w:b/>
        </w:rPr>
        <w:t xml:space="preserve">Numero de projet : </w:t>
      </w:r>
      <w:r>
        <w:t>CA-3-P011383001</w:t>
      </w:r>
    </w:p>
    <w:p>
      <w:r>
        <w:rPr>
          <w:b/>
        </w:rPr>
        <w:t xml:space="preserve">Lieu : </w:t>
      </w:r>
      <w:r>
        <w:t>Moyen-Orient, régional</w:t>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2022-03-04T00:00:00 au 2024-03-31T00:00:00</w:t>
      </w:r>
    </w:p>
    <w:p>
      <w:r>
        <w:rPr>
          <w:b/>
        </w:rPr>
        <w:t xml:space="preserve">Engagement : </w:t>
      </w:r>
      <w:r>
        <w:t>33000000.00</w:t>
      </w:r>
    </w:p>
    <w:p>
      <w:r>
        <w:rPr>
          <w:b/>
        </w:rPr>
        <w:t xml:space="preserve">Total envoye en $ : </w:t>
      </w:r>
      <w:r>
        <w:t>33000000.0</w:t>
      </w:r>
    </w:p>
    <w:p>
      <w:r>
        <w:rPr>
          <w:b/>
        </w:rPr>
        <w:t xml:space="preserve">Description : </w:t>
      </w:r>
      <w:r>
        <w:t>Mars 2022 - L’Assemblée générale des Nations Unies a confié au Fonds des Nations Unies pour l’enfance (UNICEF) le mandat de défendre les droits des enfants, de contribuer à répondre à leurs besoins essentiels et de favoriser leur plein épanouissement. Dans les pays en proie à des crises humanitaires, l’UNICEF remplit son mandat au moyen d’activités d’aide humanitaire décrites dans l’appel de l’Action humanitaire pour les enfants et est guidé par ses engagements fondamentaux à l’égard des enfants.  Avec le soutien du Canada et d’autres donateurs, l’UNICEF fournit un ensemble intégré de services essentiels aux enfants et aux familles touchés par les conflits et les catastrophes. Parmi les activités du projet : 1) assurer l’accès à l’eau et aux installations sanitaires et d’hygiène; 2) traiter les enfants qui souffrent de malnutrition aiguë sévère; 3) offrir des programmes éducatifs aux enfants et aux adolescents dans des situations d’urgence; 4) fournir des espaces sûrs pour protéger les enfants, y compris au moyen d’interventions destinées à atténuer les risques de violence fondée sur le genre, de prévention ou de réponse destinées aux enfants et aux femmes; 5) fournir des soins de santé de base.</w:t>
      </w:r>
    </w:p>
    <w:p>
      <w:pPr>
        <w:pStyle w:val="Heading2"/>
      </w:pPr>
      <w:r>
        <w:t>Transactions</w:t>
      </w:r>
    </w:p>
    <w:p>
      <w:r>
        <w:rPr>
          <w:b/>
        </w:rPr>
        <w:t xml:space="preserve">Date : </w:t>
      </w:r>
      <w:r>
        <w:t>2022-03-04T00:00:00</w:t>
      </w:r>
      <w:r>
        <w:rPr>
          <w:b/>
        </w:rPr>
        <w:t xml:space="preserve">Type : </w:t>
      </w:r>
      <w:r>
        <w:t>Engagement</w:t>
      </w:r>
      <w:r>
        <w:rPr>
          <w:b/>
        </w:rPr>
        <w:t xml:space="preserve"> Montant : </w:t>
      </w:r>
      <w:r>
        <w:t>33000000.00</w:t>
      </w:r>
    </w:p>
    <w:p>
      <w:r>
        <w:rPr>
          <w:b/>
        </w:rPr>
        <w:t xml:space="preserve">Date : </w:t>
      </w:r>
      <w:r>
        <w:t>2022-06-22T00:00:00</w:t>
      </w:r>
      <w:r>
        <w:rPr>
          <w:b/>
        </w:rPr>
        <w:t xml:space="preserve">Type : </w:t>
      </w:r>
      <w:r>
        <w:t>Déboursé</w:t>
      </w:r>
      <w:r>
        <w:rPr>
          <w:b/>
        </w:rPr>
        <w:t xml:space="preserve"> Montant : </w:t>
      </w:r>
      <w:r>
        <w:t>20850000.00</w:t>
      </w:r>
    </w:p>
    <w:p>
      <w:r>
        <w:rPr>
          <w:b/>
        </w:rPr>
        <w:t xml:space="preserve">Date : </w:t>
      </w:r>
      <w:r>
        <w:t>2023-06-09T00:00:00</w:t>
      </w:r>
      <w:r>
        <w:rPr>
          <w:b/>
        </w:rPr>
        <w:t xml:space="preserve">Type : </w:t>
      </w:r>
      <w:r>
        <w:t>Déboursé</w:t>
      </w:r>
      <w:r>
        <w:rPr>
          <w:b/>
        </w:rPr>
        <w:t xml:space="preserve"> Montant : </w:t>
      </w:r>
      <w:r>
        <w:t>12150000.00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