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Petites et moyennes entreprises favorisent la résilience, l’inclusion et la transformation novatrice</w:t>
      </w:r>
    </w:p>
    <w:p/>
    <w:p>
      <w:r>
        <w:rPr>
          <w:b/>
        </w:rPr>
        <w:t xml:space="preserve">Organisme : </w:t>
      </w:r>
      <w:r>
        <w:t>Affaires Mondiales Canada</w:t>
      </w:r>
    </w:p>
    <w:p>
      <w:r>
        <w:rPr>
          <w:b/>
        </w:rPr>
        <w:t xml:space="preserve">Numero de projet : </w:t>
      </w:r>
      <w:r>
        <w:t>CA-3-P010407001</w:t>
      </w:r>
    </w:p>
    <w:p>
      <w:r>
        <w:rPr>
          <w:b/>
        </w:rPr>
        <w:t xml:space="preserve">Lieu : </w:t>
      </w:r>
      <w:r/>
    </w:p>
    <w:p>
      <w:r>
        <w:rPr>
          <w:b/>
        </w:rPr>
        <w:t xml:space="preserve">Agence executive partenaire : </w:t>
      </w:r>
      <w:r>
        <w:t xml:space="preserve">Cowater International Inc. </w:t>
      </w:r>
    </w:p>
    <w:p>
      <w:r>
        <w:rPr>
          <w:b/>
        </w:rPr>
        <w:t xml:space="preserve">Type de financement : </w:t>
      </w:r>
      <w:r>
        <w:t>Don hors réorganisation de la dette (y compris quasi-dons)</w:t>
      </w:r>
    </w:p>
    <w:p>
      <w:r>
        <w:rPr>
          <w:b/>
        </w:rPr>
        <w:t xml:space="preserve">Dates : </w:t>
      </w:r>
      <w:r>
        <w:t>2023-06-02T00:00:00 au 2029-03-31T00:00:00</w:t>
      </w:r>
    </w:p>
    <w:p>
      <w:r>
        <w:rPr>
          <w:b/>
        </w:rPr>
        <w:t xml:space="preserve">Engagement : </w:t>
      </w:r>
      <w:r>
        <w:t>10000000.00</w:t>
      </w:r>
    </w:p>
    <w:p>
      <w:r>
        <w:rPr>
          <w:b/>
        </w:rPr>
        <w:t xml:space="preserve">Total envoye en $ : </w:t>
      </w:r>
      <w:r>
        <w:t>1512377.0</w:t>
      </w:r>
    </w:p>
    <w:p>
      <w:r>
        <w:rPr>
          <w:b/>
        </w:rPr>
        <w:t xml:space="preserve">Description : </w:t>
      </w:r>
      <w:r>
        <w:t>Ce projet vise à améliorer le bien-être socioéconomique des petites et moyennes entreprises (PME), en mettant l’accent sur les femmes appartenant à des minorités ethniques, grâce à la croissance propre du secteur agricole de la province de Yen Bai au Vietnam. Les activités de ce projet comprennent : 1) fournir une assistance technique et une formation en gestion commerciale et financière inclusive aux microentreprises et aux petites et moyennes entreprises (MPME), aux coopératives et aux groupes de producteurs, en mettant l’accent sur les femmes appartenant à des minorités ethniques; 2) piloter des solutions technologiques en matière d’énergie renouvelable et d’efficacité énergétique; 3) lancer des campagnes de sensibilisation et d’activités de formation visant à améliorer la capacité des femmes appartenant à des minorités ethniques à participer activement à une croissance économique propre dans l’agriculture et à réduire les obstacles à leur participation économique et à leur leadership. Ce projet vise à bénéficier directement à 20 000 femmes issues de minorités ethniques, à cibler environ 75 MPME dans la province de Yen Bai et à bénéficier indirectement à 843 000 personnes. Les zones rurales, comme Yen Bai, sont très vulnérables aux effets des changements climatiques, en raison des routes dans les basses terres et de la forte dépendance à l’égard de l’agriculture pluviale.</w:t>
      </w:r>
    </w:p>
    <w:p>
      <w:pPr>
        <w:pStyle w:val="Heading2"/>
      </w:pPr>
      <w:r>
        <w:t>Transactions</w:t>
      </w:r>
    </w:p>
    <w:p>
      <w:r>
        <w:rPr>
          <w:b/>
        </w:rPr>
        <w:t xml:space="preserve">Date : </w:t>
      </w:r>
      <w:r>
        <w:t>2023-06-02T00:00:00</w:t>
      </w:r>
      <w:r>
        <w:rPr>
          <w:b/>
        </w:rPr>
        <w:t xml:space="preserve">Type : </w:t>
      </w:r>
      <w:r>
        <w:t>Engagement</w:t>
      </w:r>
      <w:r>
        <w:rPr>
          <w:b/>
        </w:rPr>
        <w:t xml:space="preserve"> Montant : </w:t>
      </w:r>
      <w:r>
        <w:t>10000000.00</w:t>
      </w:r>
    </w:p>
    <w:p>
      <w:r>
        <w:rPr>
          <w:b/>
        </w:rPr>
        <w:t xml:space="preserve">Date : </w:t>
      </w:r>
      <w:r>
        <w:t>2023-06-01T00:00:00</w:t>
      </w:r>
      <w:r>
        <w:rPr>
          <w:b/>
        </w:rPr>
        <w:t xml:space="preserve">Type : </w:t>
      </w:r>
      <w:r>
        <w:t>Déboursé</w:t>
      </w:r>
      <w:r>
        <w:rPr>
          <w:b/>
        </w:rPr>
        <w:t xml:space="preserve"> Montant : </w:t>
      </w:r>
      <w:r>
        <w:t>967672.00</w:t>
      </w:r>
    </w:p>
    <w:p>
      <w:r>
        <w:rPr>
          <w:b/>
        </w:rPr>
        <w:t xml:space="preserve">Date : </w:t>
      </w:r>
      <w:r>
        <w:t>2024-09-27T00:00:00</w:t>
      </w:r>
      <w:r>
        <w:rPr>
          <w:b/>
        </w:rPr>
        <w:t xml:space="preserve">Type : </w:t>
      </w:r>
      <w:r>
        <w:t>Déboursé</w:t>
      </w:r>
      <w:r>
        <w:rPr>
          <w:b/>
        </w:rPr>
        <w:t xml:space="preserve"> Montant : </w:t>
      </w:r>
      <w:r>
        <w:t>90666.00</w:t>
      </w:r>
    </w:p>
    <w:p>
      <w:r>
        <w:rPr>
          <w:b/>
        </w:rPr>
        <w:t xml:space="preserve">Date : </w:t>
      </w:r>
      <w:r>
        <w:t>2024-12-16T00:00:00</w:t>
      </w:r>
      <w:r>
        <w:rPr>
          <w:b/>
        </w:rPr>
        <w:t xml:space="preserve">Type : </w:t>
      </w:r>
      <w:r>
        <w:t>Déboursé</w:t>
      </w:r>
      <w:r>
        <w:rPr>
          <w:b/>
        </w:rPr>
        <w:t xml:space="preserve"> Montant : </w:t>
      </w:r>
      <w:r>
        <w:t>454039.00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