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Phase II du projet Sandstone</w:t>
      </w:r>
    </w:p>
    <w:p/>
    <w:p>
      <w:r>
        <w:rPr>
          <w:b/>
        </w:rPr>
        <w:t xml:space="preserve">Organisme : </w:t>
      </w:r>
      <w:r>
        <w:t>Affaires Mondiales Canada</w:t>
      </w:r>
    </w:p>
    <w:p>
      <w:r>
        <w:rPr>
          <w:b/>
        </w:rPr>
        <w:t xml:space="preserve">Numero de projet : </w:t>
      </w:r>
      <w:r>
        <w:t>CA-3-P009740001</w:t>
      </w:r>
    </w:p>
    <w:p>
      <w:r>
        <w:rPr>
          <w:b/>
        </w:rPr>
        <w:t xml:space="preserve">Lieu : </w:t>
      </w:r>
      <w:r>
        <w:t>Afrique, régional, Amérique, régional, Asie, régional, Océanie, régional, Europe, régional</w:t>
      </w:r>
    </w:p>
    <w:p>
      <w:r>
        <w:rPr>
          <w:b/>
        </w:rPr>
        <w:t xml:space="preserve">Agence executive partenaire : </w:t>
      </w:r>
      <w:r>
        <w:t xml:space="preserve">The Royal United Services Institute </w:t>
      </w:r>
    </w:p>
    <w:p>
      <w:r>
        <w:rPr>
          <w:b/>
        </w:rPr>
        <w:t xml:space="preserve">Type de financement : </w:t>
      </w:r>
      <w:r>
        <w:t>Don hors réorganisation de la dette (y compris quasi-dons)</w:t>
      </w:r>
    </w:p>
    <w:p>
      <w:r>
        <w:rPr>
          <w:b/>
        </w:rPr>
        <w:t xml:space="preserve">Dates : </w:t>
      </w:r>
      <w:r>
        <w:t>2021-04-30T00:00:00 au 2025-06-30T00:00:00</w:t>
      </w:r>
    </w:p>
    <w:p>
      <w:r>
        <w:rPr>
          <w:b/>
        </w:rPr>
        <w:t xml:space="preserve">Engagement : </w:t>
      </w:r>
      <w:r>
        <w:t>3262883.00</w:t>
      </w:r>
    </w:p>
    <w:p>
      <w:r>
        <w:rPr>
          <w:b/>
        </w:rPr>
        <w:t xml:space="preserve">Total envoye en $ : </w:t>
      </w:r>
      <w:r>
        <w:t>2936595.0</w:t>
      </w:r>
    </w:p>
    <w:p>
      <w:r>
        <w:rPr>
          <w:b/>
        </w:rPr>
        <w:t xml:space="preserve">Description : </w:t>
      </w:r>
      <w:r>
        <w:t>Ce projet tire parti des efforts déployés sur plusieurs années par le Royal United Services Institute (RUSI) afin de créer des produits d’accès libre, aux fins de consultation par le public et les intervenants du secteur privé, axés sur les réseaux de prolifération ainsi que les activités maritimes illicites de la Corée du Nord. Les activités du projet comprennent : 1) élaborer de nouveaux outils analytiques pour fournir des renseignements plus fiables sur les activités de contournement de sanctions de la Corée du Nord; 2) mener des enquêtes sur les navires d’intérêt signalés au Canada, à l’aide de l’information d’accès libre et des outils analytiques de Sandstone pour repérer les renseignements importants, notamment le pays d’immatriculation, le propriétaire et l’historique; 3) effectuer des études examinées par des pairs et les services juridiques sur les contournements illicites de sanctions de la Corée du Nord qui ont été rapportés par les principaux médias; 4) fournir des formations et du soutien aux intervenants clés d’organisations internationales, de gouvernements et du secteur privé pour améliorer leur capacité à repérer les activités de contournement de sanctions de la Corée du Nord et à intervenir en conséquence; 5) présenter la recherche, les découvertes et les méthodes relatives au contournement de sanctions de la Corée du Nord à la communauté des responsables de politiques et au secteur privé à l’échelle mondiale.</w:t>
      </w:r>
    </w:p>
    <w:p>
      <w:pPr>
        <w:pStyle w:val="Heading2"/>
      </w:pPr>
      <w:r>
        <w:t>Transactions</w:t>
      </w:r>
    </w:p>
    <w:p>
      <w:r>
        <w:rPr>
          <w:b/>
        </w:rPr>
        <w:t xml:space="preserve">Date : </w:t>
      </w:r>
      <w:r>
        <w:t>2021-04-30T00:00:00</w:t>
      </w:r>
      <w:r>
        <w:rPr>
          <w:b/>
        </w:rPr>
        <w:t xml:space="preserve">Type : </w:t>
      </w:r>
      <w:r>
        <w:t>Engagement</w:t>
      </w:r>
      <w:r>
        <w:rPr>
          <w:b/>
        </w:rPr>
        <w:t xml:space="preserve"> Montant : </w:t>
      </w:r>
      <w:r>
        <w:t>3262883.00</w:t>
      </w:r>
    </w:p>
    <w:p>
      <w:r>
        <w:rPr>
          <w:b/>
        </w:rPr>
        <w:t xml:space="preserve">Date : </w:t>
      </w:r>
      <w:r>
        <w:t>2021-06-07T00:00:00</w:t>
      </w:r>
      <w:r>
        <w:rPr>
          <w:b/>
        </w:rPr>
        <w:t xml:space="preserve">Type : </w:t>
      </w:r>
      <w:r>
        <w:t>Déboursé</w:t>
      </w:r>
      <w:r>
        <w:rPr>
          <w:b/>
        </w:rPr>
        <w:t xml:space="preserve"> Montant : </w:t>
      </w:r>
      <w:r>
        <w:t>978865.00</w:t>
      </w:r>
    </w:p>
    <w:p>
      <w:r>
        <w:rPr>
          <w:b/>
        </w:rPr>
        <w:t xml:space="preserve">Date : </w:t>
      </w:r>
      <w:r>
        <w:t>2022-08-05T00:00:00</w:t>
      </w:r>
      <w:r>
        <w:rPr>
          <w:b/>
        </w:rPr>
        <w:t xml:space="preserve">Type : </w:t>
      </w:r>
      <w:r>
        <w:t>Déboursé</w:t>
      </w:r>
      <w:r>
        <w:rPr>
          <w:b/>
        </w:rPr>
        <w:t xml:space="preserve"> Montant : </w:t>
      </w:r>
      <w:r>
        <w:t>978865.00</w:t>
      </w:r>
    </w:p>
    <w:p>
      <w:r>
        <w:rPr>
          <w:b/>
        </w:rPr>
        <w:t xml:space="preserve">Date : </w:t>
      </w:r>
      <w:r>
        <w:t>2023-07-11T00:00:00</w:t>
      </w:r>
      <w:r>
        <w:rPr>
          <w:b/>
        </w:rPr>
        <w:t xml:space="preserve">Type : </w:t>
      </w:r>
      <w:r>
        <w:t>Déboursé</w:t>
      </w:r>
      <w:r>
        <w:rPr>
          <w:b/>
        </w:rPr>
        <w:t xml:space="preserve"> Montant : </w:t>
      </w:r>
      <w:r>
        <w:t>978865.00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