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Prévention des violences basées sur le genre et autonomisation des femmes en temps de pandémie</w:t>
      </w:r>
    </w:p>
    <w:p/>
    <w:p>
      <w:r>
        <w:rPr>
          <w:b/>
        </w:rPr>
        <w:t xml:space="preserve">Organisme : </w:t>
      </w:r>
      <w:r>
        <w:t>Affaires Mondiales Canada</w:t>
      </w:r>
    </w:p>
    <w:p>
      <w:r>
        <w:rPr>
          <w:b/>
        </w:rPr>
        <w:t xml:space="preserve">Numero de projet : </w:t>
      </w:r>
      <w:r>
        <w:t>CA-3-P009447001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2020-11-27T00:00:00 au 2023-10-01T00:00:00</w:t>
      </w:r>
    </w:p>
    <w:p>
      <w:r>
        <w:rPr>
          <w:b/>
        </w:rPr>
        <w:t xml:space="preserve">Engagement : </w:t>
      </w:r>
      <w:r>
        <w:t>5000000.00</w:t>
      </w:r>
    </w:p>
    <w:p>
      <w:r>
        <w:rPr>
          <w:b/>
        </w:rPr>
        <w:t xml:space="preserve">Total envoye en $ : </w:t>
      </w:r>
      <w:r>
        <w:t>5000000.0</w:t>
      </w:r>
    </w:p>
    <w:p>
      <w:r>
        <w:rPr>
          <w:b/>
        </w:rPr>
        <w:t xml:space="preserve">Description : </w:t>
      </w:r>
      <w:r>
        <w:t>Ce projet vise à garantir la continuité de l'accès aux services essentiels offerts aux filles et aux femmes très vulnérables qui sont à risque élevé d'être contaminées à travers la violence sexiste et des pratiques néfastes. Ceci, pendant la pandémie de la COVID-19, prioritairement dans les zones stratégiques et frontalières du Bénin. Les activités de ce projet comprennent : 1) appuyer la sensibilisation des groupes cibles de leaders par les comités sur le mariage précoce, la sexualité précoce et les grossesses précoces en temps de pandémie; 2) renforcer et augmenter l’implication des comités « Les hommes s’engagent » et les procédures standardisées pour soutenir la lutte contre les violences basées sur le genre (VBG) et la COVID-19, à travers un journal téléphonique de partage d’informations dans l’Atlantique; 3) organiser les référencements vers des services spécialisés de protection pour les cas de protection identifiés, dans le respect des mesures barrières anti-COVID 19; 4) contribuer au plaidoyer pour la sécurité et le soutien psychologique du personnel de santé en plus des mesures de protection.  Le projet doit se dérouler dans trois zones stratégiques, soit les départements de l’Alibori, de l’Atacora et de l’Atlantique, où les violences basées sur le genre sont répandues. Ces zones comptent environ 3,600,812 habitants, dont 601,022 filles âgées de 10 à 24 ans et 1,813,728 femmes.</w:t>
      </w:r>
    </w:p>
    <w:p>
      <w:pPr>
        <w:pStyle w:val="Heading2"/>
      </w:pPr>
      <w:r>
        <w:t>Transactions</w:t>
      </w:r>
    </w:p>
    <w:p>
      <w:r>
        <w:rPr>
          <w:b/>
        </w:rPr>
        <w:t xml:space="preserve">Date : </w:t>
      </w:r>
      <w:r>
        <w:t>2020-11-27T00:00:00</w:t>
      </w:r>
      <w:r>
        <w:rPr>
          <w:b/>
        </w:rPr>
        <w:t xml:space="preserve">Type : </w:t>
      </w:r>
      <w:r>
        <w:t>Engagement</w:t>
      </w:r>
      <w:r>
        <w:rPr>
          <w:b/>
        </w:rPr>
        <w:t xml:space="preserve"> Montant : </w:t>
      </w:r>
      <w:r>
        <w:t>5000000.00</w:t>
      </w:r>
    </w:p>
    <w:p>
      <w:r>
        <w:rPr>
          <w:b/>
        </w:rPr>
        <w:t xml:space="preserve">Date : </w:t>
      </w:r>
      <w:r>
        <w:t>2020-12-22T00:00:00</w:t>
      </w:r>
      <w:r>
        <w:rPr>
          <w:b/>
        </w:rPr>
        <w:t xml:space="preserve">Type : </w:t>
      </w:r>
      <w:r>
        <w:t>Déboursé</w:t>
      </w:r>
      <w:r>
        <w:rPr>
          <w:b/>
        </w:rPr>
        <w:t xml:space="preserve"> Montant : </w:t>
      </w:r>
      <w:r>
        <w:t>3500000.00</w:t>
      </w:r>
    </w:p>
    <w:p>
      <w:r>
        <w:rPr>
          <w:b/>
        </w:rPr>
        <w:t xml:space="preserve">Date : </w:t>
      </w:r>
      <w:r>
        <w:t>2022-02-21T00:00:00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