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Prévention et atténuation des menaces biologiques et chimiques délibérées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CA-3-P012576001</w:t>
      </w:r>
    </w:p>
    <w:p>
      <w:r>
        <w:rPr>
          <w:b/>
        </w:rPr>
        <w:t xml:space="preserve">Lieu : </w:t>
      </w:r>
      <w:r>
        <w:t>Sud du Sahara, régional, Extrême-Orient, régional, Europe, régional</w:t>
      </w:r>
    </w:p>
    <w:p>
      <w:r>
        <w:rPr>
          <w:b/>
        </w:rPr>
        <w:t xml:space="preserve">Agence executive partenaire : </w:t>
      </w:r>
      <w:r>
        <w:t xml:space="preserve">OMS - Organisation mondiale de la Santé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2023-03-23T00:00:00 au 2026-02-28T00:00:00</w:t>
      </w:r>
    </w:p>
    <w:p>
      <w:r>
        <w:rPr>
          <w:b/>
        </w:rPr>
        <w:t xml:space="preserve">Engagement : </w:t>
      </w:r>
      <w:r>
        <w:t>7500000.00</w:t>
      </w:r>
    </w:p>
    <w:p>
      <w:r>
        <w:rPr>
          <w:b/>
        </w:rPr>
        <w:t xml:space="preserve">Total envoye en $ : </w:t>
      </w:r>
      <w:r>
        <w:t>7500000.0</w:t>
      </w:r>
    </w:p>
    <w:p>
      <w:r>
        <w:rPr>
          <w:b/>
        </w:rPr>
        <w:t xml:space="preserve">Description : </w:t>
      </w:r>
      <w:r>
        <w:t>Ce projet vise à renforcer la réponse internationale aux menaces, attaques et incidents chimiques et biologiques délibérés. Les activités du projet comprennent : 1) soutenir les activités multilatérales de sensibilisation, d’information et de collaboration de l’Organisation mondiale de la Santé (OMS) concernant des questions liées à la fois à la santé et à la sécurité; 2) fournir une cartographie et des évaluations des risques sur mesure au niveau régional afin de cibler les lacunes et les capacités nationales de réaction aux menaces chimiques et biologiques; 3) élaborer des procédures opérationnelles normalisées pour la détection, l’évaluation et la gestion des événements chimiques et biologiques délibérés potentiels.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7500000.00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930000.00</w:t>
      </w:r>
    </w:p>
    <w:p>
      <w:r>
        <w:rPr>
          <w:b/>
        </w:rPr>
        <w:t xml:space="preserve">Date : </w:t>
      </w:r>
      <w:r>
        <w:t>2023-07-21T00:00:00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3317500.00</w:t>
      </w:r>
    </w:p>
    <w:p>
      <w:r>
        <w:rPr>
          <w:b/>
        </w:rPr>
        <w:t xml:space="preserve">Date : </w:t>
      </w:r>
      <w:r>
        <w:t>2024-06-19T00:00:00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3252500.00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