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d’INTERPOL de prévention du terrorisme chimique et explosif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CA-3-P012383001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INTERPOL - Organisation internationale de police criminelle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2023-03-28T00:00:00 au 2027-06-30T00:00:00</w:t>
      </w:r>
    </w:p>
    <w:p>
      <w:r>
        <w:rPr>
          <w:b/>
        </w:rPr>
        <w:t xml:space="preserve">Engagement : </w:t>
      </w:r>
      <w:r>
        <w:t>7891832.00</w:t>
      </w:r>
    </w:p>
    <w:p>
      <w:r>
        <w:rPr>
          <w:b/>
        </w:rPr>
        <w:t xml:space="preserve">Total envoye en $ : </w:t>
      </w:r>
      <w:r>
        <w:t>5380000.0</w:t>
      </w:r>
    </w:p>
    <w:p>
      <w:r>
        <w:rPr>
          <w:b/>
        </w:rPr>
        <w:t xml:space="preserve">Description : </w:t>
      </w:r>
      <w:r>
        <w:t>Ce projet vise à renforcer l’efficacité des autorités policières en matière de prévention, de détection, d’enquête et d’intervention en cas d’incidents liés au terrorisme à l’arme chimique et à l’explosif. Les activités du projet comprennent : 1) sensibiliser les décideurs nationaux concernés et les représentants de haut niveau des pays bénéficiaires; 2) organiser des formations visant à faciliter l’échange de renseignements sur les menaces nationales et régionales liées aux armes chimiques et aux explosifs; 3) vérifier les renseignements à des fins de lutte contre le terrorisme; 4) élaborer des plans d’action adaptés à chaque pays; 5) organiser des séances de formation et de renforcement des capacités; 6) organiser un « Congrès mondial sur la sécurité chimique et les menaces émergentes » en présentiel.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2023-03-28T00:00:00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7891832.00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1705000.00</w:t>
      </w:r>
    </w:p>
    <w:p>
      <w:r>
        <w:rPr>
          <w:b/>
        </w:rPr>
        <w:t xml:space="preserve">Date : </w:t>
      </w:r>
      <w:r>
        <w:t>2023-09-27T00:00:00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1675000.00</w:t>
      </w:r>
    </w:p>
    <w:p>
      <w:r>
        <w:rPr>
          <w:b/>
        </w:rPr>
        <w:t xml:space="preserve">Date : </w:t>
      </w:r>
      <w:r>
        <w:t>2024-08-19T00:00:00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