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formations axées sur les compétences utilisées dans l’économie bleue du Kenya</w:t>
      </w:r>
    </w:p>
    <w:p/>
    <w:p>
      <w:r>
        <w:rPr>
          <w:b/>
        </w:rPr>
        <w:t xml:space="preserve">Organisme : </w:t>
      </w:r>
      <w:r>
        <w:t>Affaires Mondiales Canada</w:t>
      </w:r>
    </w:p>
    <w:p>
      <w:r>
        <w:rPr>
          <w:b/>
        </w:rPr>
        <w:t xml:space="preserve">Numero de projet : </w:t>
      </w:r>
      <w:r>
        <w:t>CA-3-P009034001</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2022-03-04T00:00:00 au 2027-11-29T00:00:00</w:t>
      </w:r>
    </w:p>
    <w:p>
      <w:r>
        <w:rPr>
          <w:b/>
        </w:rPr>
        <w:t xml:space="preserve">Engagement : </w:t>
      </w:r>
      <w:r>
        <w:t>25300000.00</w:t>
      </w:r>
    </w:p>
    <w:p>
      <w:r>
        <w:rPr>
          <w:b/>
        </w:rPr>
        <w:t xml:space="preserve">Total envoye en $ : </w:t>
      </w:r>
      <w:r>
        <w:t>5770162.0</w:t>
      </w:r>
    </w:p>
    <w:p>
      <w:r>
        <w:rPr>
          <w:b/>
        </w:rPr>
        <w:t xml:space="preserve">Description : </w:t>
      </w:r>
      <w:r>
        <w:t>Le projet a pour but d’accroître les possibilités économiques des diplômés et diplômées des établissements de formations techniques et professionnelles de l’économie bleue du Kenya. Les activités du projet comprennent : 1) élaborer des programmes de formation à l’économie bleue adaptés à l’industrie et au genre; 2) former 200 instructeurs techniques; 3) acquérir et installer l’équipement nécessaire pour mettre en œuvre des programmes de formation axés sur les compétences demandées par l’industrie dans l’économie bleue; 4) faire de la sensibilisation communautaire adaptée au genre pour influencer les perceptions et promouvoir la formation axée sur les compétences utilisées dans l’économie bleue; 5) créer des possibilités de soutien financier, entre autres sous la forme de bourses, de liens avec l’industrie, de stages et de la reconnaissance des acquis. Le projet collabore avec 20 centres de formation professionnelle et deux écoles polytechniques nationales dans les régions côtières et celles des Grands Lacs du Kenya. D’une durée de sept ans, l’initiative cherche à rejoindre directement 5472 étudiants (2189 adolescentes et femmes; 3283 garçons et hommes). Plus de 1 500 000 membres de communautés, 8200 parents, 120 employeurs et cinq organismes de promotion des droits des jeunes et des femmes en seront les bénéficiaires indirects.</w:t>
      </w:r>
    </w:p>
    <w:p>
      <w:pPr>
        <w:pStyle w:val="Heading2"/>
      </w:pPr>
      <w:r>
        <w:t>Transactions</w:t>
      </w:r>
    </w:p>
    <w:p>
      <w:r>
        <w:rPr>
          <w:b/>
        </w:rPr>
        <w:t xml:space="preserve">Date : </w:t>
      </w:r>
      <w:r>
        <w:t>2022-03-04T00:00:00</w:t>
      </w:r>
      <w:r>
        <w:rPr>
          <w:b/>
        </w:rPr>
        <w:t xml:space="preserve">Type : </w:t>
      </w:r>
      <w:r>
        <w:t>Engagement</w:t>
      </w:r>
      <w:r>
        <w:rPr>
          <w:b/>
        </w:rPr>
        <w:t xml:space="preserve"> Montant : </w:t>
      </w:r>
      <w:r>
        <w:t>25300000.00</w:t>
      </w:r>
    </w:p>
    <w:p>
      <w:r>
        <w:rPr>
          <w:b/>
        </w:rPr>
        <w:t xml:space="preserve">Date : </w:t>
      </w:r>
      <w:r>
        <w:t>2022-03-11T00:00:00</w:t>
      </w:r>
      <w:r>
        <w:rPr>
          <w:b/>
        </w:rPr>
        <w:t xml:space="preserve">Type : </w:t>
      </w:r>
      <w:r>
        <w:t>Déboursé</w:t>
      </w:r>
      <w:r>
        <w:rPr>
          <w:b/>
        </w:rPr>
        <w:t xml:space="preserve"> Montant : </w:t>
      </w:r>
      <w:r>
        <w:t>1270000.00</w:t>
      </w:r>
    </w:p>
    <w:p>
      <w:r>
        <w:rPr>
          <w:b/>
        </w:rPr>
        <w:t xml:space="preserve">Date : </w:t>
      </w:r>
      <w:r>
        <w:t>2022-11-17T00:00:00</w:t>
      </w:r>
      <w:r>
        <w:rPr>
          <w:b/>
        </w:rPr>
        <w:t xml:space="preserve">Type : </w:t>
      </w:r>
      <w:r>
        <w:t>Déboursé</w:t>
      </w:r>
      <w:r>
        <w:rPr>
          <w:b/>
        </w:rPr>
        <w:t xml:space="preserve"> Montant : </w:t>
      </w:r>
      <w:r>
        <w:t>1714661.00</w:t>
      </w:r>
    </w:p>
    <w:p>
      <w:r>
        <w:rPr>
          <w:b/>
        </w:rPr>
        <w:t xml:space="preserve">Date : </w:t>
      </w:r>
      <w:r>
        <w:t>2023-06-20T00:00:00</w:t>
      </w:r>
      <w:r>
        <w:rPr>
          <w:b/>
        </w:rPr>
        <w:t xml:space="preserve">Type : </w:t>
      </w:r>
      <w:r>
        <w:t>Déboursé</w:t>
      </w:r>
      <w:r>
        <w:rPr>
          <w:b/>
        </w:rPr>
        <w:t xml:space="preserve"> Montant : </w:t>
      </w:r>
      <w:r>
        <w:t>136992.00</w:t>
      </w:r>
    </w:p>
    <w:p>
      <w:r>
        <w:rPr>
          <w:b/>
        </w:rPr>
        <w:t xml:space="preserve">Date : </w:t>
      </w:r>
      <w:r>
        <w:t>2024-03-26T00:00:00</w:t>
      </w:r>
      <w:r>
        <w:rPr>
          <w:b/>
        </w:rPr>
        <w:t xml:space="preserve">Type : </w:t>
      </w:r>
      <w:r>
        <w:t>Déboursé</w:t>
      </w:r>
      <w:r>
        <w:rPr>
          <w:b/>
        </w:rPr>
        <w:t xml:space="preserve"> Montant : </w:t>
      </w:r>
      <w:r>
        <w:t>605862.00</w:t>
      </w:r>
    </w:p>
    <w:p>
      <w:r>
        <w:rPr>
          <w:b/>
        </w:rPr>
        <w:t xml:space="preserve">Date : </w:t>
      </w:r>
      <w:r>
        <w:t>2024-04-11T00:00:00</w:t>
      </w:r>
      <w:r>
        <w:rPr>
          <w:b/>
        </w:rPr>
        <w:t xml:space="preserve">Type : </w:t>
      </w:r>
      <w:r>
        <w:t>Déboursé</w:t>
      </w:r>
      <w:r>
        <w:rPr>
          <w:b/>
        </w:rPr>
        <w:t xml:space="preserve"> Montant : </w:t>
      </w:r>
      <w:r>
        <w:t>594186.00</w:t>
      </w:r>
    </w:p>
    <w:p>
      <w:r>
        <w:rPr>
          <w:b/>
        </w:rPr>
        <w:t xml:space="preserve">Date : </w:t>
      </w:r>
      <w:r>
        <w:t>2024-05-31T00:00:00</w:t>
      </w:r>
      <w:r>
        <w:rPr>
          <w:b/>
        </w:rPr>
        <w:t xml:space="preserve">Type : </w:t>
      </w:r>
      <w:r>
        <w:t>Déboursé</w:t>
      </w:r>
      <w:r>
        <w:rPr>
          <w:b/>
        </w:rPr>
        <w:t xml:space="preserve"> Montant : </w:t>
      </w:r>
      <w:r>
        <w:t>1448461.00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