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régional de partenariat relatif au VIH/sida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CA-3-A034319001</w:t>
      </w:r>
    </w:p>
    <w:p>
      <w:r>
        <w:rPr>
          <w:b/>
        </w:rPr>
        <w:t xml:space="preserve">Lieu : </w:t>
      </w:r>
      <w:r>
        <w:t>Nord du Sahara, régional, Sud du Sahara, régional</w:t>
      </w:r>
    </w:p>
    <w:p>
      <w:r>
        <w:rPr>
          <w:b/>
        </w:rPr>
        <w:t xml:space="preserve">Agence executive partenaire : </w:t>
      </w:r>
      <w:r>
        <w:t xml:space="preserve">Fonds fiduciaires BIRD - Banque mondiale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2009-02-12T00:00:00 au 2015-12-31T00:00:00</w:t>
      </w:r>
    </w:p>
    <w:p>
      <w:r>
        <w:rPr>
          <w:b/>
        </w:rPr>
        <w:t xml:space="preserve">Engagement : </w:t>
      </w:r>
      <w:r>
        <w:t>7725435.06</w:t>
      </w:r>
    </w:p>
    <w:p>
      <w:r>
        <w:rPr>
          <w:b/>
        </w:rPr>
        <w:t xml:space="preserve">Total envoye en $ : </w:t>
      </w:r>
      <w:r>
        <w:t>7725435.06</w:t>
      </w:r>
    </w:p>
    <w:p>
      <w:r>
        <w:rPr>
          <w:b/>
        </w:rPr>
        <w:t xml:space="preserve">Description : </w:t>
      </w:r>
      <w:r>
        <w:t>L'ACDI appuie l'Autorité intergouvernementale pour le développement (IGAD) dans la lutte contre les défis régionaux du VIH / SIDA dans la Corne de l'Afrique. Ce programme a été mis en place par l'IGAD, en partenariat avec la Banque mondiale (BM) pour atténuer l'impact du VIH / SIDA parmi les populations transfrontalières et mobiles dans les Etats membres de l'IGAD: Djibouti, Erythrée, Ethiopie, Kenya, Somalie, Soudan et Ouganda. Le soutien financier de l'ACDI sur une période de quatre ans (2009-2013) permettra l'augmentation des activités prioritaires d'IRAPP qui seront déterminées par les autorités nationales sur le SIDA et l'IGAD. Cela pourrait inclure: 1) la formation des agents de santé de première ligne; 2) les études épidémiologiques qui faciliteront une meilleure compréhension des déterminants de l'épidémie dans les populations transfrontalières mobiles; 3) l'ajout d'un spécialiste de l'égalité entre les sexes au sein du Bureau (PFO), et 4) le ciblage de sites supplémentaires et / ou d'autres populations transfrontalières comme les chauffeurs routiers.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2009-02-12T00:00:00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7725435.06</w:t>
      </w:r>
    </w:p>
    <w:p>
      <w:r>
        <w:rPr>
          <w:b/>
        </w:rPr>
        <w:t xml:space="preserve">Date : </w:t>
      </w:r>
      <w:r>
        <w:t>2011-03-23T00:00:00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2012-12-13T00:00:00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2013-02-05T00:00:00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-2000000.00</w:t>
      </w:r>
    </w:p>
    <w:p>
      <w:r>
        <w:rPr>
          <w:b/>
        </w:rPr>
        <w:t xml:space="preserve">Date : </w:t>
      </w:r>
      <w:r>
        <w:t>2013-02-05T00:00:00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2013-02-05T00:00:00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2017-01-13T00:00:00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-274564.94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