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Promotion de la lutte contre l’impunité au Myanmar</w:t>
      </w:r>
    </w:p>
    <w:p/>
    <w:p>
      <w:r>
        <w:rPr>
          <w:b/>
        </w:rPr>
        <w:t xml:space="preserve">Organisme : </w:t>
      </w:r>
      <w:r>
        <w:t>Affaires Mondiales Canada</w:t>
      </w:r>
    </w:p>
    <w:p>
      <w:r>
        <w:rPr>
          <w:b/>
        </w:rPr>
        <w:t xml:space="preserve">Numero de projet : </w:t>
      </w:r>
      <w:r>
        <w:t>CA-3-P008200002</w:t>
      </w:r>
    </w:p>
    <w:p>
      <w:r>
        <w:rPr>
          <w:b/>
        </w:rPr>
        <w:t xml:space="preserve">Lieu : </w:t>
      </w:r>
      <w:r/>
    </w:p>
    <w:p>
      <w:r>
        <w:rPr>
          <w:b/>
        </w:rPr>
        <w:t xml:space="preserve">Agence executive partenaire : </w:t>
      </w:r>
      <w:r>
        <w:t xml:space="preserve">International Commission of Jurists </w:t>
      </w:r>
    </w:p>
    <w:p>
      <w:r>
        <w:rPr>
          <w:b/>
        </w:rPr>
        <w:t xml:space="preserve">Type de financement : </w:t>
      </w:r>
      <w:r>
        <w:t>Don hors réorganisation de la dette (y compris quasi-dons)</w:t>
      </w:r>
    </w:p>
    <w:p>
      <w:r>
        <w:rPr>
          <w:b/>
        </w:rPr>
        <w:t xml:space="preserve">Dates : </w:t>
      </w:r>
      <w:r>
        <w:t>2020-03-13T00:00:00 au 2023-05-31T00:00:00</w:t>
      </w:r>
    </w:p>
    <w:p>
      <w:r>
        <w:rPr>
          <w:b/>
        </w:rPr>
        <w:t xml:space="preserve">Engagement : </w:t>
      </w:r>
      <w:r>
        <w:t>1950894.00</w:t>
      </w:r>
    </w:p>
    <w:p>
      <w:r>
        <w:rPr>
          <w:b/>
        </w:rPr>
        <w:t xml:space="preserve">Total envoye en $ : </w:t>
      </w:r>
      <w:r>
        <w:t>1950894.0</w:t>
      </w:r>
    </w:p>
    <w:p>
      <w:r>
        <w:rPr>
          <w:b/>
        </w:rPr>
        <w:t xml:space="preserve">Description : </w:t>
      </w:r>
      <w:r>
        <w:t>Ce projet vise à améliorer la capacité du Myanmar de réformer ses lois, ses politiques et ses pratiques judiciaires. Il s’agit aussi de renforcer ses capacités nationales pour lui permettre de mieux promouvoir la primauté du droit et combattre l’impunité pour les violations des droits de la personne. Les activités du projet comprennent : 1) des recherches et des analyses juridiques sur des affaires de portée nationale, y compris un soutien à ces efforts, pour mieux faire connaître les obstacles recensés à la réparation et à l’obligation de rendre compte, et pour susciter une plus large adhésion aux mesures pour y remédier; 2) le renforcement des capacités nationales pour que les juges, les procureurs, les enquêteurs, les avocats, les organisations de la société civile et les représentants des victimes puissent exercer des droits de recours et de réparation pour des atteintes graves aux droits de la personne; 3) la promotion des efforts nationaux et internationaux visant à combattre l’impunité ou à intenter un recours ou à obtenir réparation pour les victimes et leurs familles.</w:t>
      </w:r>
    </w:p>
    <w:p>
      <w:pPr>
        <w:pStyle w:val="Heading2"/>
      </w:pPr>
      <w:r>
        <w:t>Transactions</w:t>
      </w:r>
    </w:p>
    <w:p>
      <w:r>
        <w:rPr>
          <w:b/>
        </w:rPr>
        <w:t xml:space="preserve">Date : </w:t>
      </w:r>
      <w:r>
        <w:t>2020-03-13T00:00:00</w:t>
      </w:r>
      <w:r>
        <w:rPr>
          <w:b/>
        </w:rPr>
        <w:t xml:space="preserve">Type : </w:t>
      </w:r>
      <w:r>
        <w:t>Engagement</w:t>
      </w:r>
      <w:r>
        <w:rPr>
          <w:b/>
        </w:rPr>
        <w:t xml:space="preserve"> Montant : </w:t>
      </w:r>
      <w:r>
        <w:t>1950894.00</w:t>
      </w:r>
    </w:p>
    <w:p>
      <w:r>
        <w:rPr>
          <w:b/>
        </w:rPr>
        <w:t xml:space="preserve">Date : </w:t>
      </w:r>
      <w:r>
        <w:t>2021-11-25T00:00:00</w:t>
      </w:r>
      <w:r>
        <w:rPr>
          <w:b/>
        </w:rPr>
        <w:t xml:space="preserve">Type : </w:t>
      </w:r>
      <w:r>
        <w:t>Déboursé</w:t>
      </w:r>
      <w:r>
        <w:rPr>
          <w:b/>
        </w:rPr>
        <w:t xml:space="preserve"> Montant : </w:t>
      </w:r>
      <w:r>
        <w:t>100000.00</w:t>
      </w:r>
    </w:p>
    <w:p>
      <w:r>
        <w:rPr>
          <w:b/>
        </w:rPr>
        <w:t xml:space="preserve">Date : </w:t>
      </w:r>
      <w:r>
        <w:t>2022-01-20T00:00:00</w:t>
      </w:r>
      <w:r>
        <w:rPr>
          <w:b/>
        </w:rPr>
        <w:t xml:space="preserve">Type : </w:t>
      </w:r>
      <w:r>
        <w:t>Déboursé</w:t>
      </w:r>
      <w:r>
        <w:rPr>
          <w:b/>
        </w:rPr>
        <w:t xml:space="preserve"> Montant : </w:t>
      </w:r>
      <w:r>
        <w:t>250000.00</w:t>
      </w:r>
    </w:p>
    <w:p>
      <w:r>
        <w:rPr>
          <w:b/>
        </w:rPr>
        <w:t xml:space="preserve">Date : </w:t>
      </w:r>
      <w:r>
        <w:t>2022-08-19T00:00:00</w:t>
      </w:r>
      <w:r>
        <w:rPr>
          <w:b/>
        </w:rPr>
        <w:t xml:space="preserve">Type : </w:t>
      </w:r>
      <w:r>
        <w:t>Déboursé</w:t>
      </w:r>
      <w:r>
        <w:rPr>
          <w:b/>
        </w:rPr>
        <w:t xml:space="preserve"> Montant : </w:t>
      </w:r>
      <w:r>
        <w:t>570000.00</w:t>
      </w:r>
    </w:p>
    <w:p>
      <w:r>
        <w:rPr>
          <w:b/>
        </w:rPr>
        <w:t xml:space="preserve">Date : </w:t>
      </w:r>
      <w:r>
        <w:t>2023-03-21T00:00:00</w:t>
      </w:r>
      <w:r>
        <w:rPr>
          <w:b/>
        </w:rPr>
        <w:t xml:space="preserve">Type : </w:t>
      </w:r>
      <w:r>
        <w:t>Déboursé</w:t>
      </w:r>
      <w:r>
        <w:rPr>
          <w:b/>
        </w:rPr>
        <w:t xml:space="preserve"> Montant : </w:t>
      </w:r>
      <w:r>
        <w:t>236571.00</w:t>
      </w:r>
    </w:p>
    <w:p>
      <w:r>
        <w:rPr>
          <w:b/>
        </w:rPr>
        <w:t xml:space="preserve">Date : </w:t>
      </w:r>
      <w:r>
        <w:t>2024-01-19T00:00:00</w:t>
      </w:r>
      <w:r>
        <w:rPr>
          <w:b/>
        </w:rPr>
        <w:t xml:space="preserve">Type : </w:t>
      </w:r>
      <w:r>
        <w:t>Déboursé</w:t>
      </w:r>
      <w:r>
        <w:rPr>
          <w:b/>
        </w:rPr>
        <w:t xml:space="preserve"> Montant : </w:t>
      </w:r>
      <w:r>
        <w:t>424157.00</w:t>
      </w:r>
    </w:p>
    <w:p>
      <w:r>
        <w:rPr>
          <w:b/>
        </w:rPr>
        <w:t xml:space="preserve">Date : </w:t>
      </w:r>
      <w:r>
        <w:t>2024-08-13T00:00:00</w:t>
      </w:r>
      <w:r>
        <w:rPr>
          <w:b/>
        </w:rPr>
        <w:t xml:space="preserve">Type : </w:t>
      </w:r>
      <w:r>
        <w:t>Déboursé</w:t>
      </w:r>
      <w:r>
        <w:rPr>
          <w:b/>
        </w:rPr>
        <w:t xml:space="preserve"> Montant : </w:t>
      </w:r>
      <w:r>
        <w:t>137205.00</w:t>
      </w:r>
    </w:p>
    <w:p>
      <w:r>
        <w:rPr>
          <w:b/>
        </w:rPr>
        <w:t xml:space="preserve">Date : </w:t>
      </w:r>
      <w:r>
        <w:t>2025-01-24T00:00:00</w:t>
      </w:r>
      <w:r>
        <w:rPr>
          <w:b/>
        </w:rPr>
        <w:t xml:space="preserve">Type : </w:t>
      </w:r>
      <w:r>
        <w:t>Déboursé</w:t>
      </w:r>
      <w:r>
        <w:rPr>
          <w:b/>
        </w:rPr>
        <w:t xml:space="preserve"> Montant : </w:t>
      </w:r>
      <w:r>
        <w:t>232961.00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