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Promouvoir cohésion sociale &amp; stabilisation par la réintégration des enfants touchés par le conflit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CA-3-P012399001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UNICEF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2023-03-27T00:00:00 au 2023-03-27T00:00:00</w:t>
      </w:r>
    </w:p>
    <w:p>
      <w:r>
        <w:rPr>
          <w:b/>
        </w:rPr>
        <w:t xml:space="preserve">Engagement : </w:t>
      </w:r>
      <w:r>
        <w:t>6650000.00</w:t>
      </w:r>
    </w:p>
    <w:p>
      <w:r>
        <w:rPr>
          <w:b/>
        </w:rPr>
        <w:t xml:space="preserve">Total envoye en $ : </w:t>
      </w:r>
      <w:r>
        <w:t>6650000.0</w:t>
      </w:r>
    </w:p>
    <w:p>
      <w:r>
        <w:rPr>
          <w:b/>
        </w:rPr>
        <w:t xml:space="preserve">Description : </w:t>
      </w:r>
      <w:r>
        <w:t>Le projet vise à promouvoir la paix et la stabilité dans les États touchés par des conflits.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6650000.00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