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Protéger la dignité et les droits des femmes et des filles en Éthiopie</w:t>
      </w:r>
    </w:p>
    <w:p/>
    <w:p>
      <w:r>
        <w:rPr>
          <w:b/>
        </w:rPr>
        <w:t xml:space="preserve">Organisme : </w:t>
      </w:r>
      <w:r>
        <w:t>Affaires Mondiales Canada</w:t>
      </w:r>
    </w:p>
    <w:p>
      <w:r>
        <w:rPr>
          <w:b/>
        </w:rPr>
        <w:t xml:space="preserve">Numero de projet : </w:t>
      </w:r>
      <w:r>
        <w:t>CA-3-P012229001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2024-03-26T00:00:00 au 2030-07-31T00:00:00</w:t>
      </w:r>
    </w:p>
    <w:p>
      <w:r>
        <w:rPr>
          <w:b/>
        </w:rPr>
        <w:t xml:space="preserve">Engagement : </w:t>
      </w:r>
      <w:r>
        <w:t>65000000.00</w:t>
      </w:r>
    </w:p>
    <w:p>
      <w:r>
        <w:rPr>
          <w:b/>
        </w:rPr>
        <w:t xml:space="preserve">Total envoye en $ : </w:t>
      </w:r>
      <w:r>
        <w:t>10749730.0</w:t>
      </w:r>
    </w:p>
    <w:p>
      <w:r>
        <w:rPr>
          <w:b/>
        </w:rPr>
        <w:t xml:space="preserve">Description : </w:t>
      </w:r>
      <w:r>
        <w:t>Ce projet contribue à la protection de la dignité et des droits des femmes et des filles en Éthiopie en intégrant la fourniture d'informations, de matériel et de services en matière de santé et de droits sexuels et reproductifs à la prévention et à la réponse aux violences sexuelles et sexistes.  Cela inclut l'avortement et les soins post-avortement. Le financement accordé par le Canada au Fonds des Nations Unies pour la population (FNUAP) permettrait d'accroître la disponibilité et l'accessibilité des services de lutte contre la violence sexiste et de planning familial. En outre, les victimes de violences sexistes bénéficieront d'une aide juridique gratuite et le FNUAP pourra continuer à aider la justice nationale à évaluer les lois, en veillant à ce qu'elles soient alignées sur les mécanismes régionaux et internationaux de protection des droits de l'homme. Par ailleurs, les établissements de santé seront renforcés grâce au développement des capacités du personnel de santé et à l'achat de fournitures médicales et non médicales.  Les activités de ce projet comprennent : 1) élaborer une analyse comparative de genre (ACG) et une stratégie visant à définir des approches et à planifier concrètement l'intégration des enseignements tirés des travaux antérieurs, de l'évaluation continue des besoins, de l'intersectionnalité, du suivi féministe, de l'évaluation, de l'établissement de rapports et de l'apprentissage; 2) fournir aux victimes de violences sexistes une aide juridique gratuite; 3) fournir des kits de dignité contenant des serviettes hygiéniques, des sous-vêtements et des serviettes sanitaires, accompagnés d'informations clés sur les violences sexistes, les risques de violences sexistes et l'accès aux services de lutte contre les violences sexistes.</w:t>
      </w:r>
    </w:p>
    <w:p>
      <w:pPr>
        <w:pStyle w:val="Heading2"/>
      </w:pPr>
      <w:r>
        <w:t>Transactions</w:t>
      </w:r>
    </w:p>
    <w:p>
      <w:r>
        <w:rPr>
          <w:b/>
        </w:rPr>
        <w:t xml:space="preserve">Date : </w:t>
      </w:r>
      <w:r>
        <w:t>2024-03-26T00:00:00</w:t>
      </w:r>
      <w:r>
        <w:rPr>
          <w:b/>
        </w:rPr>
        <w:t xml:space="preserve">Type : </w:t>
      </w:r>
      <w:r>
        <w:t>Engagement</w:t>
      </w:r>
      <w:r>
        <w:rPr>
          <w:b/>
        </w:rPr>
        <w:t xml:space="preserve"> Montant : </w:t>
      </w:r>
      <w:r>
        <w:t>65000000.00</w:t>
      </w:r>
    </w:p>
    <w:p>
      <w:r>
        <w:rPr>
          <w:b/>
        </w:rPr>
        <w:t xml:space="preserve">Date : </w:t>
      </w:r>
      <w:r>
        <w:t>2024-03-28T00:00:00</w:t>
      </w:r>
      <w:r>
        <w:rPr>
          <w:b/>
        </w:rPr>
        <w:t xml:space="preserve">Type : </w:t>
      </w:r>
      <w:r>
        <w:t>Déboursé</w:t>
      </w:r>
      <w:r>
        <w:rPr>
          <w:b/>
        </w:rPr>
        <w:t xml:space="preserve"> Montant : </w:t>
      </w:r>
      <w:r>
        <w:t>3000000.00</w:t>
      </w:r>
    </w:p>
    <w:p>
      <w:r>
        <w:rPr>
          <w:b/>
        </w:rPr>
        <w:t xml:space="preserve">Date : </w:t>
      </w:r>
      <w:r>
        <w:t>2024-09-05T00:00:00</w:t>
      </w:r>
      <w:r>
        <w:rPr>
          <w:b/>
        </w:rPr>
        <w:t xml:space="preserve">Type : </w:t>
      </w:r>
      <w:r>
        <w:t>Déboursé</w:t>
      </w:r>
      <w:r>
        <w:rPr>
          <w:b/>
        </w:rPr>
        <w:t xml:space="preserve"> Montant : </w:t>
      </w:r>
      <w:r>
        <w:t>7749730.00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